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0872DF" w14:textId="078F8B6B" w:rsidR="0064512D" w:rsidRPr="0074618E" w:rsidRDefault="0064512D" w:rsidP="0064512D">
      <w:pPr>
        <w:pStyle w:val="3GPPHeader"/>
        <w:spacing w:after="60"/>
        <w:rPr>
          <w:sz w:val="32"/>
          <w:szCs w:val="32"/>
          <w:highlight w:val="yellow"/>
          <w:lang w:val="en-US"/>
        </w:rPr>
      </w:pPr>
      <w:bookmarkStart w:id="0" w:name="OLE_LINK1"/>
      <w:bookmarkStart w:id="1" w:name="OLE_LINK2"/>
      <w:r w:rsidRPr="0074618E">
        <w:rPr>
          <w:lang w:val="en-US"/>
        </w:rPr>
        <w:t>3GPP TSG</w:t>
      </w:r>
      <w:r w:rsidR="00F678C2">
        <w:rPr>
          <w:lang w:val="en-US"/>
        </w:rPr>
        <w:t xml:space="preserve"> </w:t>
      </w:r>
      <w:r w:rsidRPr="0074618E">
        <w:rPr>
          <w:lang w:val="en-US"/>
        </w:rPr>
        <w:t xml:space="preserve">RAN WG1 </w:t>
      </w:r>
      <w:r w:rsidR="00F678C2">
        <w:rPr>
          <w:lang w:val="en-US"/>
        </w:rPr>
        <w:t>Meeting #92</w:t>
      </w:r>
      <w:r w:rsidR="00654063">
        <w:rPr>
          <w:lang w:val="en-US"/>
        </w:rPr>
        <w:t>bis</w:t>
      </w:r>
      <w:r w:rsidRPr="0074618E">
        <w:rPr>
          <w:lang w:val="en-US"/>
        </w:rPr>
        <w:tab/>
      </w:r>
      <w:r w:rsidR="00B22A5D" w:rsidRPr="00263B62">
        <w:rPr>
          <w:szCs w:val="24"/>
          <w:lang w:val="en-US"/>
        </w:rPr>
        <w:t>R1-</w:t>
      </w:r>
      <w:r w:rsidR="00E133EB" w:rsidRPr="00263B62">
        <w:rPr>
          <w:szCs w:val="24"/>
          <w:lang w:val="en-US"/>
        </w:rPr>
        <w:t>18</w:t>
      </w:r>
      <w:r w:rsidR="00A700A2" w:rsidRPr="00263B62">
        <w:rPr>
          <w:szCs w:val="24"/>
          <w:lang w:val="en-US"/>
        </w:rPr>
        <w:t>05013</w:t>
      </w:r>
    </w:p>
    <w:p w14:paraId="082BB945" w14:textId="161EE89B" w:rsidR="0064512D" w:rsidRDefault="00E133EB" w:rsidP="0064512D">
      <w:pPr>
        <w:pStyle w:val="CRCoverPage"/>
        <w:outlineLvl w:val="0"/>
        <w:rPr>
          <w:b/>
          <w:noProof/>
          <w:sz w:val="24"/>
        </w:rPr>
      </w:pPr>
      <w:r>
        <w:rPr>
          <w:b/>
          <w:noProof/>
          <w:sz w:val="24"/>
        </w:rPr>
        <w:t>Sanya</w:t>
      </w:r>
      <w:r w:rsidR="0064512D">
        <w:rPr>
          <w:b/>
          <w:noProof/>
          <w:sz w:val="24"/>
        </w:rPr>
        <w:t xml:space="preserve">, </w:t>
      </w:r>
      <w:r>
        <w:rPr>
          <w:b/>
          <w:noProof/>
          <w:sz w:val="24"/>
        </w:rPr>
        <w:t>China</w:t>
      </w:r>
      <w:r w:rsidR="0064512D" w:rsidRPr="00AB78B2">
        <w:rPr>
          <w:b/>
          <w:noProof/>
          <w:sz w:val="24"/>
        </w:rPr>
        <w:t xml:space="preserve">, </w:t>
      </w:r>
      <w:r>
        <w:rPr>
          <w:b/>
          <w:noProof/>
          <w:sz w:val="24"/>
        </w:rPr>
        <w:t>April 16</w:t>
      </w:r>
      <w:r>
        <w:rPr>
          <w:b/>
          <w:noProof/>
          <w:sz w:val="24"/>
          <w:vertAlign w:val="superscript"/>
        </w:rPr>
        <w:t xml:space="preserve">th </w:t>
      </w:r>
      <w:r w:rsidR="00F678C2">
        <w:rPr>
          <w:b/>
          <w:noProof/>
          <w:sz w:val="24"/>
        </w:rPr>
        <w:t>–</w:t>
      </w:r>
      <w:r w:rsidR="0064512D">
        <w:rPr>
          <w:b/>
          <w:noProof/>
          <w:sz w:val="24"/>
        </w:rPr>
        <w:t xml:space="preserve"> </w:t>
      </w:r>
      <w:r>
        <w:rPr>
          <w:b/>
          <w:noProof/>
          <w:sz w:val="24"/>
        </w:rPr>
        <w:t xml:space="preserve">April </w:t>
      </w:r>
      <w:r w:rsidR="00F678C2">
        <w:rPr>
          <w:b/>
          <w:noProof/>
          <w:sz w:val="24"/>
        </w:rPr>
        <w:t>2</w:t>
      </w:r>
      <w:r>
        <w:rPr>
          <w:b/>
          <w:noProof/>
          <w:sz w:val="24"/>
        </w:rPr>
        <w:t>0</w:t>
      </w:r>
      <w:r>
        <w:rPr>
          <w:b/>
          <w:noProof/>
          <w:sz w:val="24"/>
          <w:vertAlign w:val="superscript"/>
        </w:rPr>
        <w:t>th</w:t>
      </w:r>
      <w:r w:rsidR="0064512D">
        <w:rPr>
          <w:b/>
          <w:noProof/>
          <w:sz w:val="24"/>
        </w:rPr>
        <w:t xml:space="preserve"> 201</w:t>
      </w:r>
      <w:r w:rsidR="008F4BFD">
        <w:rPr>
          <w:b/>
          <w:noProof/>
          <w:sz w:val="24"/>
        </w:rPr>
        <w:t>8</w:t>
      </w:r>
    </w:p>
    <w:p w14:paraId="106F40E5" w14:textId="77777777" w:rsidR="00424DB8" w:rsidRPr="00776D52" w:rsidRDefault="00424DB8" w:rsidP="00424DB8">
      <w:pPr>
        <w:pStyle w:val="TdocHeader2"/>
        <w:rPr>
          <w:sz w:val="22"/>
        </w:rPr>
      </w:pPr>
    </w:p>
    <w:p w14:paraId="171946D8" w14:textId="77777777" w:rsidR="00424DB8" w:rsidRPr="00B657AC" w:rsidRDefault="00424DB8" w:rsidP="00424DB8">
      <w:pPr>
        <w:pStyle w:val="TdocHeader2"/>
        <w:rPr>
          <w:sz w:val="20"/>
          <w:lang w:val="en-US"/>
        </w:rPr>
      </w:pPr>
      <w:r w:rsidRPr="00B657AC">
        <w:rPr>
          <w:sz w:val="20"/>
          <w:lang w:val="en-US"/>
        </w:rPr>
        <w:t xml:space="preserve">Source: </w:t>
      </w:r>
      <w:r w:rsidRPr="00B657AC">
        <w:rPr>
          <w:sz w:val="20"/>
          <w:lang w:val="en-US"/>
        </w:rPr>
        <w:tab/>
        <w:t>Ericsson</w:t>
      </w:r>
    </w:p>
    <w:p w14:paraId="3FBF820B" w14:textId="6D57F02A" w:rsidR="00424DB8" w:rsidRPr="00B657AC" w:rsidRDefault="00424DB8" w:rsidP="00424DB8">
      <w:pPr>
        <w:pStyle w:val="TdocHeader2"/>
        <w:rPr>
          <w:sz w:val="20"/>
          <w:lang w:val="en-US"/>
        </w:rPr>
      </w:pPr>
      <w:r w:rsidRPr="00B657AC">
        <w:rPr>
          <w:sz w:val="20"/>
          <w:lang w:val="en-US"/>
        </w:rPr>
        <w:t>Title:</w:t>
      </w:r>
      <w:bookmarkStart w:id="2" w:name="Title"/>
      <w:bookmarkEnd w:id="2"/>
      <w:r w:rsidR="001F7E7D">
        <w:rPr>
          <w:sz w:val="20"/>
          <w:lang w:val="en-US"/>
        </w:rPr>
        <w:tab/>
      </w:r>
      <w:r w:rsidR="00972F4D">
        <w:rPr>
          <w:sz w:val="20"/>
          <w:lang w:val="en-US"/>
        </w:rPr>
        <w:t xml:space="preserve">On the </w:t>
      </w:r>
      <w:r w:rsidR="00761997">
        <w:rPr>
          <w:sz w:val="20"/>
          <w:lang w:val="en-US"/>
        </w:rPr>
        <w:t>i</w:t>
      </w:r>
      <w:r w:rsidR="00972F4D">
        <w:rPr>
          <w:sz w:val="20"/>
          <w:lang w:val="en-US"/>
        </w:rPr>
        <w:t xml:space="preserve">ntroduction of a </w:t>
      </w:r>
      <w:r w:rsidR="00761997">
        <w:rPr>
          <w:sz w:val="20"/>
          <w:lang w:val="en-US"/>
        </w:rPr>
        <w:t>d</w:t>
      </w:r>
      <w:r w:rsidR="00972F4D">
        <w:rPr>
          <w:sz w:val="20"/>
          <w:lang w:val="en-US"/>
        </w:rPr>
        <w:t xml:space="preserve">iscovery </w:t>
      </w:r>
      <w:r w:rsidR="00761997">
        <w:rPr>
          <w:sz w:val="20"/>
          <w:lang w:val="en-US"/>
        </w:rPr>
        <w:t>r</w:t>
      </w:r>
      <w:r w:rsidR="00972F4D">
        <w:rPr>
          <w:sz w:val="20"/>
          <w:lang w:val="en-US"/>
        </w:rPr>
        <w:t xml:space="preserve">eference </w:t>
      </w:r>
      <w:r w:rsidR="00761997">
        <w:rPr>
          <w:sz w:val="20"/>
          <w:lang w:val="en-US"/>
        </w:rPr>
        <w:t>s</w:t>
      </w:r>
      <w:r w:rsidR="00972F4D">
        <w:rPr>
          <w:sz w:val="20"/>
          <w:lang w:val="en-US"/>
        </w:rPr>
        <w:t>ignal</w:t>
      </w:r>
    </w:p>
    <w:p w14:paraId="30ECB4F7" w14:textId="719840CE" w:rsidR="00424DB8" w:rsidRPr="00B657AC" w:rsidRDefault="00424DB8" w:rsidP="00424DB8">
      <w:pPr>
        <w:pStyle w:val="TdocHeader2"/>
        <w:rPr>
          <w:sz w:val="20"/>
          <w:lang w:val="en-US"/>
        </w:rPr>
      </w:pPr>
      <w:r w:rsidRPr="00B657AC">
        <w:rPr>
          <w:sz w:val="20"/>
          <w:lang w:val="en-US"/>
        </w:rPr>
        <w:t>Agenda Item:</w:t>
      </w:r>
      <w:r w:rsidRPr="00B657AC">
        <w:rPr>
          <w:sz w:val="20"/>
          <w:lang w:val="en-US"/>
        </w:rPr>
        <w:tab/>
      </w:r>
      <w:r w:rsidR="00F83935">
        <w:rPr>
          <w:bCs/>
          <w:iCs/>
          <w:sz w:val="20"/>
        </w:rPr>
        <w:t>7.6.5</w:t>
      </w:r>
    </w:p>
    <w:p w14:paraId="03E740D3" w14:textId="77777777" w:rsidR="00424DB8" w:rsidRPr="00B657AC" w:rsidRDefault="00424DB8" w:rsidP="00424DB8">
      <w:pPr>
        <w:pStyle w:val="TdocHeader2"/>
        <w:rPr>
          <w:sz w:val="20"/>
          <w:lang w:val="en-US"/>
        </w:rPr>
      </w:pPr>
      <w:r w:rsidRPr="00B657AC">
        <w:rPr>
          <w:sz w:val="20"/>
          <w:lang w:val="en-US"/>
        </w:rPr>
        <w:t>Document for:</w:t>
      </w:r>
      <w:r w:rsidRPr="00B657AC">
        <w:rPr>
          <w:sz w:val="20"/>
          <w:lang w:val="en-US"/>
        </w:rPr>
        <w:tab/>
        <w:t>Discussion and Decision</w:t>
      </w:r>
    </w:p>
    <w:p w14:paraId="59AE9101" w14:textId="77777777" w:rsidR="00424DB8" w:rsidRDefault="00424DB8" w:rsidP="00424DB8">
      <w:pPr>
        <w:pStyle w:val="Heading1"/>
        <w:keepLines/>
        <w:pBdr>
          <w:top w:val="single" w:sz="12" w:space="0" w:color="auto"/>
        </w:pBdr>
        <w:tabs>
          <w:tab w:val="num" w:pos="432"/>
        </w:tabs>
        <w:overflowPunct w:val="0"/>
        <w:autoSpaceDE w:val="0"/>
        <w:autoSpaceDN w:val="0"/>
        <w:adjustRightInd w:val="0"/>
        <w:spacing w:after="180"/>
        <w:textAlignment w:val="baseline"/>
      </w:pPr>
      <w:bookmarkStart w:id="3" w:name="_Ref298777854"/>
      <w:bookmarkStart w:id="4" w:name="_Toc458153810"/>
      <w:bookmarkEnd w:id="0"/>
      <w:bookmarkEnd w:id="1"/>
      <w:r w:rsidRPr="00310B2F">
        <w:t>Introduction</w:t>
      </w:r>
      <w:bookmarkEnd w:id="3"/>
      <w:bookmarkEnd w:id="4"/>
    </w:p>
    <w:p w14:paraId="043799D5" w14:textId="250F0934" w:rsidR="00557EB8" w:rsidRDefault="00557EB8" w:rsidP="00557EB8">
      <w:pPr>
        <w:pStyle w:val="BodyText"/>
      </w:pPr>
      <w:proofErr w:type="gramStart"/>
      <w:r>
        <w:t>In order to</w:t>
      </w:r>
      <w:proofErr w:type="gramEnd"/>
      <w:r>
        <w:t xml:space="preserve"> efficiently utilize the large amounts of unlicensed spectrum available worldwide, both licensed operation and unlicensed operation are considered for NR. A</w:t>
      </w:r>
      <w:bookmarkStart w:id="5" w:name="_GoBack"/>
      <w:bookmarkEnd w:id="5"/>
      <w:r>
        <w:t>t RAN-75, a study item on NR-based Access to Unlicensed Spectrum was approved</w:t>
      </w:r>
      <w:r w:rsidR="00034FB6">
        <w:t xml:space="preserve"> </w:t>
      </w:r>
      <w:r w:rsidR="00034FB6">
        <w:fldChar w:fldCharType="begin"/>
      </w:r>
      <w:r w:rsidR="00034FB6">
        <w:instrText xml:space="preserve"> REF _Ref481486326 \r \h </w:instrText>
      </w:r>
      <w:r w:rsidR="00034FB6">
        <w:fldChar w:fldCharType="separate"/>
      </w:r>
      <w:r w:rsidR="00A700A2">
        <w:t>[1]</w:t>
      </w:r>
      <w:r w:rsidR="00034FB6">
        <w:fldChar w:fldCharType="end"/>
      </w:r>
      <w:r>
        <w:t>. One objective is to:</w:t>
      </w:r>
    </w:p>
    <w:p w14:paraId="64153CC5" w14:textId="77777777" w:rsidR="00557EB8" w:rsidRPr="0024305A" w:rsidRDefault="00557EB8" w:rsidP="00557EB8">
      <w:pPr>
        <w:numPr>
          <w:ilvl w:val="0"/>
          <w:numId w:val="45"/>
        </w:numPr>
        <w:overflowPunct w:val="0"/>
        <w:autoSpaceDE w:val="0"/>
        <w:autoSpaceDN w:val="0"/>
        <w:adjustRightInd w:val="0"/>
        <w:spacing w:after="180"/>
        <w:textAlignment w:val="baseline"/>
        <w:rPr>
          <w:bCs/>
          <w:i/>
          <w:szCs w:val="20"/>
        </w:rPr>
      </w:pPr>
      <w:r w:rsidRPr="0024305A">
        <w:rPr>
          <w:bCs/>
          <w:i/>
          <w:szCs w:val="20"/>
        </w:rPr>
        <w:t xml:space="preserve">Study NR-based operation in unlicensed spectrum (RAN1, RAN2, RAN4) including </w:t>
      </w:r>
    </w:p>
    <w:p w14:paraId="1DC93AD8" w14:textId="77777777" w:rsidR="00557EB8" w:rsidRPr="0024305A" w:rsidRDefault="00557EB8" w:rsidP="00557EB8">
      <w:pPr>
        <w:numPr>
          <w:ilvl w:val="1"/>
          <w:numId w:val="46"/>
        </w:numPr>
        <w:overflowPunct w:val="0"/>
        <w:autoSpaceDE w:val="0"/>
        <w:autoSpaceDN w:val="0"/>
        <w:adjustRightInd w:val="0"/>
        <w:spacing w:after="180"/>
        <w:textAlignment w:val="baseline"/>
        <w:rPr>
          <w:bCs/>
          <w:i/>
          <w:szCs w:val="20"/>
        </w:rPr>
      </w:pPr>
      <w:r w:rsidRPr="0024305A">
        <w:rPr>
          <w:bCs/>
          <w:i/>
          <w:szCs w:val="20"/>
        </w:rPr>
        <w:t>Physical channels inheriting the choices of duplex mode, waveform, carrier bandwidth, subcarrier spacing, frame structure, and physical layer design made as part of the NR study and avoiding unnecessary divergence with decisions made in the NR WI</w:t>
      </w:r>
    </w:p>
    <w:p w14:paraId="4BE32BD0" w14:textId="77777777" w:rsidR="00557EB8" w:rsidRPr="0024305A" w:rsidRDefault="00557EB8" w:rsidP="00557EB8">
      <w:pPr>
        <w:numPr>
          <w:ilvl w:val="2"/>
          <w:numId w:val="46"/>
        </w:numPr>
        <w:overflowPunct w:val="0"/>
        <w:autoSpaceDE w:val="0"/>
        <w:autoSpaceDN w:val="0"/>
        <w:adjustRightInd w:val="0"/>
        <w:spacing w:after="180"/>
        <w:textAlignment w:val="baseline"/>
        <w:rPr>
          <w:bCs/>
          <w:i/>
          <w:szCs w:val="20"/>
        </w:rPr>
      </w:pPr>
      <w:r w:rsidRPr="0024305A">
        <w:rPr>
          <w:bCs/>
          <w:i/>
          <w:szCs w:val="20"/>
        </w:rPr>
        <w:t>Consider unlicensed bands both below and above 6GHz, up to 52.6GHz</w:t>
      </w:r>
    </w:p>
    <w:p w14:paraId="696C1A5A" w14:textId="77777777" w:rsidR="00557EB8" w:rsidRPr="00557EB8" w:rsidRDefault="00557EB8" w:rsidP="00866082">
      <w:pPr>
        <w:numPr>
          <w:ilvl w:val="2"/>
          <w:numId w:val="46"/>
        </w:numPr>
        <w:overflowPunct w:val="0"/>
        <w:autoSpaceDE w:val="0"/>
        <w:autoSpaceDN w:val="0"/>
        <w:adjustRightInd w:val="0"/>
        <w:spacing w:after="180"/>
        <w:textAlignment w:val="baseline"/>
      </w:pPr>
      <w:r w:rsidRPr="00557EB8">
        <w:rPr>
          <w:bCs/>
          <w:i/>
          <w:szCs w:val="20"/>
        </w:rPr>
        <w:t>Consider unlicensed bands above 52.6GHz to the extent that waveform design principles remain unchanged with respect to below 52.6GHz bands</w:t>
      </w:r>
    </w:p>
    <w:p w14:paraId="18FDAF9A" w14:textId="7019AA09" w:rsidR="000557F9" w:rsidRDefault="00557EB8" w:rsidP="00866082">
      <w:pPr>
        <w:numPr>
          <w:ilvl w:val="2"/>
          <w:numId w:val="46"/>
        </w:numPr>
        <w:overflowPunct w:val="0"/>
        <w:autoSpaceDE w:val="0"/>
        <w:autoSpaceDN w:val="0"/>
        <w:adjustRightInd w:val="0"/>
        <w:spacing w:after="180"/>
        <w:textAlignment w:val="baseline"/>
      </w:pPr>
      <w:r w:rsidRPr="00557EB8">
        <w:rPr>
          <w:rFonts w:hint="eastAsia"/>
          <w:bCs/>
          <w:i/>
          <w:szCs w:val="20"/>
          <w:lang w:eastAsia="zh-CN"/>
        </w:rPr>
        <w:t xml:space="preserve">Consider similar forward compatibility </w:t>
      </w:r>
      <w:r w:rsidRPr="00557EB8">
        <w:rPr>
          <w:bCs/>
          <w:i/>
          <w:szCs w:val="20"/>
          <w:lang w:eastAsia="zh-CN"/>
        </w:rPr>
        <w:t>principles</w:t>
      </w:r>
      <w:r w:rsidRPr="00557EB8">
        <w:rPr>
          <w:rFonts w:hint="eastAsia"/>
          <w:bCs/>
          <w:i/>
          <w:szCs w:val="20"/>
          <w:lang w:eastAsia="zh-CN"/>
        </w:rPr>
        <w:t xml:space="preserve"> made in the NR WI</w:t>
      </w:r>
      <w:r w:rsidR="00FC736E">
        <w:t xml:space="preserve"> </w:t>
      </w:r>
    </w:p>
    <w:p w14:paraId="3FA0B592" w14:textId="77777777" w:rsidR="00557EB8" w:rsidRPr="00034FB6" w:rsidRDefault="00557EB8" w:rsidP="00034FB6">
      <w:pPr>
        <w:numPr>
          <w:ilvl w:val="1"/>
          <w:numId w:val="46"/>
        </w:numPr>
        <w:overflowPunct w:val="0"/>
        <w:autoSpaceDE w:val="0"/>
        <w:autoSpaceDN w:val="0"/>
        <w:adjustRightInd w:val="0"/>
        <w:spacing w:after="180"/>
        <w:textAlignment w:val="baseline"/>
        <w:rPr>
          <w:bCs/>
          <w:i/>
          <w:szCs w:val="20"/>
          <w:lang w:eastAsia="zh-CN"/>
        </w:rPr>
      </w:pPr>
      <w:r w:rsidRPr="00FF3C88">
        <w:rPr>
          <w:b/>
          <w:bCs/>
          <w:i/>
          <w:szCs w:val="20"/>
          <w:lang w:eastAsia="zh-CN"/>
        </w:rPr>
        <w:t>Initial access, channel access</w:t>
      </w:r>
      <w:r w:rsidRPr="00034FB6">
        <w:rPr>
          <w:bCs/>
          <w:i/>
          <w:szCs w:val="20"/>
          <w:lang w:eastAsia="zh-CN"/>
        </w:rPr>
        <w:t xml:space="preserve">. Scheduling/HARQ, and </w:t>
      </w:r>
      <w:r w:rsidRPr="00FF3C88">
        <w:rPr>
          <w:b/>
          <w:bCs/>
          <w:i/>
          <w:szCs w:val="20"/>
          <w:lang w:eastAsia="zh-CN"/>
        </w:rPr>
        <w:t>mobility including connected/inactive/idle mode operation</w:t>
      </w:r>
      <w:r w:rsidRPr="00034FB6">
        <w:rPr>
          <w:bCs/>
          <w:i/>
          <w:szCs w:val="20"/>
          <w:lang w:eastAsia="zh-CN"/>
        </w:rPr>
        <w:t xml:space="preserve"> and </w:t>
      </w:r>
      <w:r w:rsidRPr="00537E0F">
        <w:rPr>
          <w:b/>
          <w:bCs/>
          <w:i/>
          <w:szCs w:val="20"/>
          <w:lang w:eastAsia="zh-CN"/>
        </w:rPr>
        <w:t>radio-link monitoring/failure</w:t>
      </w:r>
    </w:p>
    <w:p w14:paraId="5165B13B" w14:textId="5EFF7C2C" w:rsidR="00424DB8" w:rsidRDefault="00557EB8" w:rsidP="00606F68">
      <w:pPr>
        <w:pStyle w:val="BodyText"/>
      </w:pPr>
      <w:r>
        <w:t xml:space="preserve">In this </w:t>
      </w:r>
      <w:r w:rsidR="00034FB6">
        <w:t xml:space="preserve">contribution we discuss means to realize procedures for initial </w:t>
      </w:r>
      <w:r w:rsidR="004C4BEA">
        <w:t>access</w:t>
      </w:r>
      <w:r w:rsidR="006B6762">
        <w:t xml:space="preserve">, </w:t>
      </w:r>
      <w:r w:rsidR="00034FB6">
        <w:t>mobility</w:t>
      </w:r>
      <w:r w:rsidR="006B6762">
        <w:t xml:space="preserve"> and radio link monitoring</w:t>
      </w:r>
      <w:r w:rsidR="00034FB6">
        <w:t xml:space="preserve"> by </w:t>
      </w:r>
      <w:r w:rsidR="00972F4D">
        <w:t xml:space="preserve">introducing a discovery reference signal (DRS) in NR </w:t>
      </w:r>
      <w:proofErr w:type="gramStart"/>
      <w:r w:rsidR="00972F4D">
        <w:t>similar to</w:t>
      </w:r>
      <w:proofErr w:type="gramEnd"/>
      <w:r w:rsidR="00972F4D">
        <w:t xml:space="preserve"> the LAA DRS introduced in Rel-13. Further we discuss its potential composition and scheduling.</w:t>
      </w:r>
      <w:r w:rsidR="00A700A2">
        <w:t xml:space="preserve"> This is a revision of R1-1802777.</w:t>
      </w:r>
    </w:p>
    <w:p w14:paraId="04D1C24B" w14:textId="77777777" w:rsidR="00606F68" w:rsidRPr="00E16CD2" w:rsidRDefault="00606F68" w:rsidP="00606F68">
      <w:pPr>
        <w:pStyle w:val="BodyText"/>
      </w:pPr>
    </w:p>
    <w:p w14:paraId="454D0BE9" w14:textId="77777777"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6" w:name="_Toc458153811"/>
      <w:r>
        <w:t>Discussion</w:t>
      </w:r>
      <w:bookmarkEnd w:id="6"/>
    </w:p>
    <w:p w14:paraId="1E8CCBE7" w14:textId="0B848C07" w:rsidR="00142641" w:rsidRDefault="00424DB8" w:rsidP="001E19C0">
      <w:pPr>
        <w:pStyle w:val="BodyText"/>
      </w:pPr>
      <w:r w:rsidRPr="00F63C5D">
        <w:t xml:space="preserve">Support of unlicensed operation both stand-alone as well as in combination with licensed spectrum is an essential requirement for </w:t>
      </w:r>
      <w:r w:rsidR="00972F4D">
        <w:t>NR</w:t>
      </w:r>
      <w:r w:rsidRPr="00F63C5D">
        <w:t xml:space="preserve">. Due to some specific characteristics and regulatory requirements of using unlicensed spectrum, e.g., coexistence with other systems, uncertainty of channel availability and transmit power restrictions, etc., some technology components need </w:t>
      </w:r>
      <w:r w:rsidR="000557F9">
        <w:t xml:space="preserve">to </w:t>
      </w:r>
      <w:r w:rsidRPr="00F63C5D">
        <w:t xml:space="preserve">be specifically designed </w:t>
      </w:r>
      <w:r w:rsidR="000557F9">
        <w:t xml:space="preserve">as </w:t>
      </w:r>
      <w:r w:rsidRPr="00F63C5D">
        <w:t xml:space="preserve">compared with those for licensed spectrum. </w:t>
      </w:r>
      <w:r w:rsidR="00142641">
        <w:t xml:space="preserve">Especially in this contribution we will focus on synchronization signal (SS) </w:t>
      </w:r>
      <w:r w:rsidR="00537E0F">
        <w:t>transmissions,</w:t>
      </w:r>
      <w:r w:rsidR="006B6762">
        <w:t xml:space="preserve"> </w:t>
      </w:r>
      <w:r w:rsidR="00142641">
        <w:t>delivery of minimum system information</w:t>
      </w:r>
      <w:r w:rsidR="00236779">
        <w:t xml:space="preserve">, </w:t>
      </w:r>
      <w:r w:rsidR="006B6762">
        <w:t>radio link monitoring</w:t>
      </w:r>
      <w:r w:rsidR="00236779">
        <w:t xml:space="preserve"> and paging</w:t>
      </w:r>
      <w:r w:rsidR="00142641">
        <w:t xml:space="preserve">. </w:t>
      </w:r>
    </w:p>
    <w:p w14:paraId="6AB989A2" w14:textId="2863F85D" w:rsidR="00142641" w:rsidRDefault="00142641" w:rsidP="001E19C0">
      <w:pPr>
        <w:pStyle w:val="BodyText"/>
      </w:pPr>
      <w:r>
        <w:t>One important design principle of NR has been that the design should be flexible enough to be able to operate in a wide range of frequency bands and deployments. In addition, achieving a design that is a</w:t>
      </w:r>
      <w:r w:rsidR="00D443C3">
        <w:t>s</w:t>
      </w:r>
      <w:r>
        <w:t xml:space="preserve"> lean as possible in terms of </w:t>
      </w:r>
      <w:r w:rsidR="00D47353">
        <w:t>always</w:t>
      </w:r>
      <w:r w:rsidR="00D443C3">
        <w:t>-</w:t>
      </w:r>
      <w:r w:rsidR="00D47353">
        <w:t>on signals has also been an important factor. Both these design principles are of great benefit when adapting the NR design to operate well in unlicensed spectrum.</w:t>
      </w:r>
    </w:p>
    <w:p w14:paraId="4685C0AA" w14:textId="770BB532" w:rsidR="0049265D" w:rsidRDefault="00D47353" w:rsidP="001E19C0">
      <w:pPr>
        <w:pStyle w:val="BodyText"/>
      </w:pPr>
      <w:r>
        <w:t>When operating in unlicensed spectrum it is important to minimize always on transmissions and to concentrate them in time as much as possible. Minimizing always on transmissions reduces interference both within a network and towards other networks. Concentrating transmissions in time instead of spreading them out has the benefit that the number of times a node needs to contend for the medium is minimized.</w:t>
      </w:r>
    </w:p>
    <w:p w14:paraId="39199C8E" w14:textId="23D177D1" w:rsidR="00705884" w:rsidRDefault="00705884" w:rsidP="00705884">
      <w:pPr>
        <w:pStyle w:val="BodyText"/>
        <w:numPr>
          <w:ilvl w:val="0"/>
          <w:numId w:val="44"/>
        </w:numPr>
        <w:tabs>
          <w:tab w:val="clear" w:pos="1304"/>
          <w:tab w:val="num" w:pos="1701"/>
        </w:tabs>
        <w:ind w:left="1701" w:hanging="1701"/>
        <w:rPr>
          <w:rFonts w:ascii="Arial" w:hAnsi="Arial" w:cs="Arial"/>
          <w:b/>
          <w:lang w:val="en-GB"/>
        </w:rPr>
      </w:pPr>
      <w:bookmarkStart w:id="7" w:name="_Ref481497456"/>
      <w:r w:rsidRPr="00705884">
        <w:rPr>
          <w:rFonts w:ascii="Arial" w:hAnsi="Arial" w:cs="Arial"/>
          <w:b/>
          <w:lang w:val="en-GB"/>
        </w:rPr>
        <w:t>For efficient operation in unlicensed spectrum</w:t>
      </w:r>
      <w:r w:rsidR="00414B44">
        <w:rPr>
          <w:rFonts w:ascii="Arial" w:hAnsi="Arial" w:cs="Arial"/>
          <w:b/>
          <w:lang w:val="en-GB"/>
        </w:rPr>
        <w:t>,</w:t>
      </w:r>
      <w:r w:rsidRPr="00705884">
        <w:rPr>
          <w:rFonts w:ascii="Arial" w:hAnsi="Arial" w:cs="Arial"/>
          <w:b/>
          <w:lang w:val="en-GB"/>
        </w:rPr>
        <w:t xml:space="preserve"> always-on-</w:t>
      </w:r>
      <w:r w:rsidR="00606F68">
        <w:rPr>
          <w:rFonts w:ascii="Arial" w:hAnsi="Arial" w:cs="Arial"/>
          <w:b/>
          <w:lang w:val="en-GB"/>
        </w:rPr>
        <w:t>transmissions</w:t>
      </w:r>
      <w:r w:rsidRPr="00705884">
        <w:rPr>
          <w:rFonts w:ascii="Arial" w:hAnsi="Arial" w:cs="Arial"/>
          <w:b/>
          <w:lang w:val="en-GB"/>
        </w:rPr>
        <w:t xml:space="preserve"> should be kept at a minimum and be concentrated in time as much as possible.</w:t>
      </w:r>
      <w:bookmarkEnd w:id="7"/>
    </w:p>
    <w:p w14:paraId="0F2B5D63" w14:textId="77777777" w:rsidR="00142641" w:rsidRDefault="00142641" w:rsidP="001E19C0">
      <w:pPr>
        <w:pStyle w:val="BodyText"/>
      </w:pPr>
    </w:p>
    <w:p w14:paraId="117C6F42" w14:textId="21BFBA29" w:rsidR="004F5D65" w:rsidRDefault="004F5D65" w:rsidP="00A12E1B">
      <w:pPr>
        <w:pStyle w:val="BodyText"/>
      </w:pPr>
      <w:r>
        <w:lastRenderedPageBreak/>
        <w:t xml:space="preserve">To this end, 3GPP introduced a Discovery Reference Signal (DRS) in Rel-13 LAA. </w:t>
      </w:r>
      <w:r w:rsidR="006D2AF3">
        <w:t xml:space="preserve">The Rel-13 DRS </w:t>
      </w:r>
      <w:proofErr w:type="gramStart"/>
      <w:r w:rsidR="006D2AF3">
        <w:t>can be seen as</w:t>
      </w:r>
      <w:proofErr w:type="gramEnd"/>
      <w:r w:rsidR="006D2AF3">
        <w:t xml:space="preserve"> a grouping of the already existing LTE signals PSS, SSS, CRS and CSI-RS. </w:t>
      </w:r>
      <w:r>
        <w:t xml:space="preserve">The same reasoning that lead to the introduction of a DRS in Rel-13 LAA can also be applied to NR when operating in unlicensed spectrum (NR-U). </w:t>
      </w:r>
      <w:r w:rsidR="005F435E">
        <w:t>Introducing a concept like the Rel-13 Discovery Reference Signal in NR allows channel access rules to be specified for the set</w:t>
      </w:r>
      <w:r w:rsidR="006D2AF3">
        <w:t xml:space="preserve"> or group</w:t>
      </w:r>
      <w:r w:rsidR="005F435E">
        <w:t xml:space="preserve"> of signals/channels that the DRS is composed of, instead of doing it for each signal/channel individually. </w:t>
      </w:r>
      <w:r w:rsidR="006D2AF3">
        <w:t xml:space="preserve">Note that this does not imply introducing new signals/channels but rather to introduce a grouping of them with a potentially different interpretation of some of the configurations. </w:t>
      </w:r>
      <w:r w:rsidR="005F435E">
        <w:t xml:space="preserve">In addition, it allows for the specification of a time/frequency domain structure suitable for unlicensed spectrum, for example avoiding transmission gaps within the DRS. </w:t>
      </w:r>
      <w:r>
        <w:t>Thus</w:t>
      </w:r>
      <w:r w:rsidR="005F435E">
        <w:t>,</w:t>
      </w:r>
      <w:r>
        <w:t xml:space="preserve"> we make the following proposal:</w:t>
      </w:r>
    </w:p>
    <w:p w14:paraId="322DB25D" w14:textId="18505492" w:rsidR="00A12E1B" w:rsidRPr="00F63C5D" w:rsidRDefault="00414B44" w:rsidP="00A12E1B">
      <w:pPr>
        <w:pStyle w:val="Proposal"/>
        <w:rPr>
          <w:sz w:val="22"/>
        </w:rPr>
      </w:pPr>
      <w:bookmarkStart w:id="8" w:name="_Toc510767968"/>
      <w:r>
        <w:rPr>
          <w:sz w:val="22"/>
        </w:rPr>
        <w:t>For NR, i</w:t>
      </w:r>
      <w:r w:rsidR="00A12E1B">
        <w:rPr>
          <w:sz w:val="22"/>
        </w:rPr>
        <w:t xml:space="preserve">ntroduce a concept </w:t>
      </w:r>
      <w:proofErr w:type="gramStart"/>
      <w:r w:rsidR="00A12E1B">
        <w:rPr>
          <w:sz w:val="22"/>
        </w:rPr>
        <w:t>similar to</w:t>
      </w:r>
      <w:proofErr w:type="gramEnd"/>
      <w:r w:rsidR="00A12E1B">
        <w:rPr>
          <w:sz w:val="22"/>
        </w:rPr>
        <w:t xml:space="preserve"> the Rel-13 D</w:t>
      </w:r>
      <w:r w:rsidR="004F5D65">
        <w:rPr>
          <w:sz w:val="22"/>
        </w:rPr>
        <w:t xml:space="preserve">iscovery Reference </w:t>
      </w:r>
      <w:r w:rsidR="00A12E1B">
        <w:rPr>
          <w:sz w:val="22"/>
        </w:rPr>
        <w:t>S</w:t>
      </w:r>
      <w:r w:rsidR="004F5D65">
        <w:rPr>
          <w:sz w:val="22"/>
        </w:rPr>
        <w:t>ignal (DRS)</w:t>
      </w:r>
      <w:r w:rsidR="00A12E1B">
        <w:rPr>
          <w:sz w:val="22"/>
        </w:rPr>
        <w:t>.</w:t>
      </w:r>
      <w:bookmarkEnd w:id="8"/>
    </w:p>
    <w:p w14:paraId="76C9DE3B" w14:textId="65E49C9F" w:rsidR="009F4E93" w:rsidRDefault="00321CFA" w:rsidP="001E19C0">
      <w:pPr>
        <w:pStyle w:val="BodyText"/>
        <w:rPr>
          <w:lang w:eastAsia="ja-JP"/>
        </w:rPr>
      </w:pPr>
      <w:r>
        <w:t xml:space="preserve">NR defines two types of synchronization signals; PSS and SSS and one broadcast channel; PBCH. </w:t>
      </w:r>
      <w:r w:rsidR="0030260F">
        <w:t xml:space="preserve">Further PSS, SSS and PBCH are transmitted </w:t>
      </w:r>
      <w:r w:rsidR="006F1F15">
        <w:t>in one SS</w:t>
      </w:r>
      <w:r w:rsidR="008C17FB">
        <w:t>/PBCH</w:t>
      </w:r>
      <w:r w:rsidR="006F1F15">
        <w:t xml:space="preserve"> b</w:t>
      </w:r>
      <w:r w:rsidR="00694961">
        <w:t>lock</w:t>
      </w:r>
      <w:r w:rsidR="007F34DD">
        <w:t xml:space="preserve"> </w:t>
      </w:r>
      <w:r w:rsidR="007F34DD">
        <w:fldChar w:fldCharType="begin"/>
      </w:r>
      <w:r w:rsidR="007F34DD">
        <w:instrText xml:space="preserve"> REF _Ref500923113 \r \h </w:instrText>
      </w:r>
      <w:r w:rsidR="007F34DD">
        <w:fldChar w:fldCharType="separate"/>
      </w:r>
      <w:r w:rsidR="00A700A2">
        <w:t>[2]</w:t>
      </w:r>
      <w:r w:rsidR="007F34DD">
        <w:fldChar w:fldCharType="end"/>
      </w:r>
      <w:r w:rsidR="00694961">
        <w:t>.</w:t>
      </w:r>
      <w:r w:rsidR="007F34DD">
        <w:t xml:space="preserve"> </w:t>
      </w:r>
      <w:r w:rsidR="009F4E93">
        <w:rPr>
          <w:lang w:eastAsia="ja-JP"/>
        </w:rPr>
        <w:t>One or multiple SS</w:t>
      </w:r>
      <w:r w:rsidR="008C17FB">
        <w:rPr>
          <w:lang w:eastAsia="ja-JP"/>
        </w:rPr>
        <w:t>/PBCH</w:t>
      </w:r>
      <w:r w:rsidR="009F4E93">
        <w:rPr>
          <w:lang w:eastAsia="ja-JP"/>
        </w:rPr>
        <w:t xml:space="preserve"> block(s) </w:t>
      </w:r>
      <w:r w:rsidR="007F34DD">
        <w:rPr>
          <w:lang w:eastAsia="ja-JP"/>
        </w:rPr>
        <w:t>can be transmitted with</w:t>
      </w:r>
      <w:r w:rsidR="00032B6F">
        <w:rPr>
          <w:lang w:eastAsia="ja-JP"/>
        </w:rPr>
        <w:t>in</w:t>
      </w:r>
      <w:r w:rsidR="007F34DD">
        <w:rPr>
          <w:lang w:eastAsia="ja-JP"/>
        </w:rPr>
        <w:t xml:space="preserve"> one SS/PBCH period. </w:t>
      </w:r>
    </w:p>
    <w:p w14:paraId="1BA1032E" w14:textId="15BDCFE3" w:rsidR="002C2FA9" w:rsidRDefault="002C2FA9" w:rsidP="001E19C0">
      <w:pPr>
        <w:pStyle w:val="BodyText"/>
      </w:pPr>
      <w:r w:rsidRPr="006159B0">
        <w:t xml:space="preserve">System Information (SI) is divided into Minimum SI and </w:t>
      </w:r>
      <w:proofErr w:type="gramStart"/>
      <w:r w:rsidRPr="006159B0">
        <w:t>Other</w:t>
      </w:r>
      <w:proofErr w:type="gramEnd"/>
      <w:r w:rsidRPr="006159B0">
        <w:t xml:space="preserve"> SI. Minimum SI is periodically broadcast and comprises basic information required for initial access and information for acquiring any other SI broadcast periodically or provisioned on-demand, i.e. scheduling information. The Other SI encompasses everything not broadcast in the Minimum SI and may either be broadcast, or provisioned in a dedicated manner, either triggered by the network or upon request from the UE</w:t>
      </w:r>
      <w:r w:rsidR="00360C43">
        <w:t xml:space="preserve"> </w:t>
      </w:r>
      <w:r w:rsidR="00360C43">
        <w:fldChar w:fldCharType="begin"/>
      </w:r>
      <w:r w:rsidR="00360C43">
        <w:instrText xml:space="preserve"> REF _Ref502826250 \r \h </w:instrText>
      </w:r>
      <w:r w:rsidR="00360C43">
        <w:fldChar w:fldCharType="separate"/>
      </w:r>
      <w:r w:rsidR="00A700A2">
        <w:t>[6]</w:t>
      </w:r>
      <w:r w:rsidR="00360C43">
        <w:fldChar w:fldCharType="end"/>
      </w:r>
      <w:r>
        <w:t xml:space="preserve">. </w:t>
      </w:r>
    </w:p>
    <w:p w14:paraId="380E066D" w14:textId="0F984C71" w:rsidR="00BB2D7E" w:rsidRDefault="00BB2D7E" w:rsidP="001E19C0">
      <w:pPr>
        <w:pStyle w:val="BodyText"/>
      </w:pPr>
      <w:r w:rsidRPr="00BB2D7E">
        <w:t xml:space="preserve">The Minimum SI is transmitted over two different downlink channels using different messages (MasterInformationBlock and SystemInformationBlockType1). The term Remaining Minimum SI (RMSI) is also used to refer to SystemInformationBlockType1. </w:t>
      </w:r>
      <w:proofErr w:type="gramStart"/>
      <w:r w:rsidRPr="00BB2D7E">
        <w:t>Other</w:t>
      </w:r>
      <w:proofErr w:type="gramEnd"/>
      <w:r w:rsidRPr="00BB2D7E">
        <w:t xml:space="preserve"> SI is transmitted in SystemInformationBlockType2 and above</w:t>
      </w:r>
      <w:r>
        <w:t xml:space="preserve"> </w:t>
      </w:r>
      <w:r w:rsidR="00D4695A">
        <w:fldChar w:fldCharType="begin"/>
      </w:r>
      <w:r w:rsidR="00D4695A">
        <w:instrText xml:space="preserve"> REF _Ref502826250 \r \h </w:instrText>
      </w:r>
      <w:r w:rsidR="00D4695A">
        <w:fldChar w:fldCharType="separate"/>
      </w:r>
      <w:r w:rsidR="00A700A2">
        <w:t>[6]</w:t>
      </w:r>
      <w:r w:rsidR="00D4695A">
        <w:fldChar w:fldCharType="end"/>
      </w:r>
      <w:r w:rsidR="00360C43">
        <w:t>.</w:t>
      </w:r>
    </w:p>
    <w:p w14:paraId="4DE1F490" w14:textId="3DB4B1CF" w:rsidR="003F3931" w:rsidRDefault="00360C43" w:rsidP="001E19C0">
      <w:pPr>
        <w:pStyle w:val="BodyText"/>
      </w:pPr>
      <w:r>
        <w:rPr>
          <w:lang w:eastAsia="ja-JP"/>
        </w:rPr>
        <w:t>T</w:t>
      </w:r>
      <w:r w:rsidR="003F3931">
        <w:t xml:space="preserve">he </w:t>
      </w:r>
      <w:r w:rsidR="003F3931">
        <w:rPr>
          <w:i/>
        </w:rPr>
        <w:t>MasterInformationBlock</w:t>
      </w:r>
      <w:r w:rsidR="003F3931">
        <w:t xml:space="preserve"> (MIB) is always transmitted on the </w:t>
      </w:r>
      <w:r w:rsidR="003215FB">
        <w:t>BCH</w:t>
      </w:r>
      <w:r w:rsidR="00E538B2">
        <w:t xml:space="preserve"> (carried on PBCH)</w:t>
      </w:r>
      <w:r w:rsidR="003215FB">
        <w:t xml:space="preserve"> with</w:t>
      </w:r>
      <w:r w:rsidR="003F3931">
        <w:t xml:space="preserve"> a periodicity of 80 ms and repetitions made within 80 ms and it includes parameters that are needed to acquire </w:t>
      </w:r>
      <w:r w:rsidR="003F3931">
        <w:rPr>
          <w:i/>
        </w:rPr>
        <w:t>SystemInformationBlockType1</w:t>
      </w:r>
      <w:r w:rsidR="003F3931">
        <w:t xml:space="preserve"> (SIB1) from the cell</w:t>
      </w:r>
      <w:r w:rsidR="00282084">
        <w:t xml:space="preserve"> </w:t>
      </w:r>
      <w:r w:rsidR="00282084">
        <w:fldChar w:fldCharType="begin"/>
      </w:r>
      <w:r w:rsidR="00282084">
        <w:instrText xml:space="preserve"> REF _Ref501463056 \r \h </w:instrText>
      </w:r>
      <w:r w:rsidR="00282084">
        <w:fldChar w:fldCharType="separate"/>
      </w:r>
      <w:r w:rsidR="00A700A2">
        <w:t>[3]</w:t>
      </w:r>
      <w:r w:rsidR="00282084">
        <w:fldChar w:fldCharType="end"/>
      </w:r>
      <w:r w:rsidR="003F3931">
        <w:t>.</w:t>
      </w:r>
    </w:p>
    <w:p w14:paraId="28A7A816" w14:textId="67001DA7" w:rsidR="003F3931" w:rsidRPr="00350413" w:rsidRDefault="003F3931" w:rsidP="001E19C0">
      <w:pPr>
        <w:pStyle w:val="BodyText"/>
        <w:rPr>
          <w:lang w:val="en-GB"/>
        </w:rPr>
      </w:pPr>
      <w:r>
        <w:rPr>
          <w:lang w:val="en-GB"/>
        </w:rPr>
        <w:t>T</w:t>
      </w:r>
      <w:r w:rsidRPr="003F3931">
        <w:rPr>
          <w:lang w:val="en-GB"/>
        </w:rPr>
        <w:t>he SystemInformationBlockType1 (SIB</w:t>
      </w:r>
      <w:r>
        <w:rPr>
          <w:lang w:val="en-GB"/>
        </w:rPr>
        <w:t>1) is transmitted on the DL-SCH</w:t>
      </w:r>
      <w:r w:rsidR="00E538B2">
        <w:rPr>
          <w:lang w:val="en-GB"/>
        </w:rPr>
        <w:t xml:space="preserve"> (carried on PDSCH)</w:t>
      </w:r>
      <w:r>
        <w:rPr>
          <w:lang w:val="en-GB"/>
        </w:rPr>
        <w:t xml:space="preserve">. </w:t>
      </w:r>
      <w:r w:rsidRPr="003F3931">
        <w:rPr>
          <w:lang w:val="en-GB"/>
        </w:rPr>
        <w:t xml:space="preserve">SIB1 includes information regarding the availability and scheduling (e.g. </w:t>
      </w:r>
      <w:r w:rsidR="004637E0" w:rsidRPr="003F3931">
        <w:rPr>
          <w:lang w:val="en-GB"/>
        </w:rPr>
        <w:t>periodicity</w:t>
      </w:r>
      <w:r w:rsidRPr="003F3931">
        <w:rPr>
          <w:lang w:val="en-GB"/>
        </w:rPr>
        <w:t>, SI-window size) of other SIBs. It also indicates whether they (i.e. other SIBs) are provided via periodic broadcast basis or only on-demand basis</w:t>
      </w:r>
      <w:r w:rsidR="003215FB">
        <w:rPr>
          <w:lang w:val="en-GB"/>
        </w:rPr>
        <w:t>.</w:t>
      </w:r>
      <w:r w:rsidRPr="003F3931">
        <w:rPr>
          <w:lang w:val="en-GB"/>
        </w:rPr>
        <w:t xml:space="preserve">  If other SIBs are provided on-</w:t>
      </w:r>
      <w:proofErr w:type="gramStart"/>
      <w:r w:rsidRPr="003F3931">
        <w:rPr>
          <w:lang w:val="en-GB"/>
        </w:rPr>
        <w:t>demand</w:t>
      </w:r>
      <w:proofErr w:type="gramEnd"/>
      <w:r w:rsidRPr="003F3931">
        <w:rPr>
          <w:lang w:val="en-GB"/>
        </w:rPr>
        <w:t xml:space="preserve"> then SIB1 includes information for the UE to perform SI request</w:t>
      </w:r>
      <w:r w:rsidR="00282084">
        <w:t xml:space="preserve"> </w:t>
      </w:r>
      <w:r w:rsidR="00282084">
        <w:fldChar w:fldCharType="begin"/>
      </w:r>
      <w:r w:rsidR="00282084">
        <w:instrText xml:space="preserve"> REF _Ref501463056 \r \h </w:instrText>
      </w:r>
      <w:r w:rsidR="00282084">
        <w:fldChar w:fldCharType="separate"/>
      </w:r>
      <w:r w:rsidR="00A700A2">
        <w:t>[3]</w:t>
      </w:r>
      <w:r w:rsidR="00282084">
        <w:fldChar w:fldCharType="end"/>
      </w:r>
      <w:r>
        <w:rPr>
          <w:lang w:val="en-GB"/>
        </w:rPr>
        <w:t>.</w:t>
      </w:r>
    </w:p>
    <w:p w14:paraId="27CDC277" w14:textId="3453D055" w:rsidR="004F5D65" w:rsidRDefault="009F04EE" w:rsidP="001E19C0">
      <w:pPr>
        <w:pStyle w:val="BodyText"/>
        <w:rPr>
          <w:lang w:eastAsia="ja-JP"/>
        </w:rPr>
      </w:pPr>
      <w:r w:rsidRPr="00E309AC">
        <w:rPr>
          <w:lang w:eastAsia="ja-JP"/>
        </w:rPr>
        <w:t>For RRM measurement</w:t>
      </w:r>
      <w:r w:rsidR="00537E0F">
        <w:rPr>
          <w:lang w:eastAsia="ja-JP"/>
        </w:rPr>
        <w:t>s</w:t>
      </w:r>
      <w:r w:rsidRPr="00E309AC">
        <w:rPr>
          <w:lang w:eastAsia="ja-JP"/>
        </w:rPr>
        <w:t xml:space="preserve"> in NR</w:t>
      </w:r>
      <w:r w:rsidR="00D20D18">
        <w:rPr>
          <w:lang w:eastAsia="ja-JP"/>
        </w:rPr>
        <w:t xml:space="preserve">, </w:t>
      </w:r>
      <w:r w:rsidR="00537E0F">
        <w:rPr>
          <w:lang w:eastAsia="ja-JP"/>
        </w:rPr>
        <w:t xml:space="preserve">the </w:t>
      </w:r>
      <w:r w:rsidR="009F530F">
        <w:rPr>
          <w:lang w:eastAsia="ja-JP"/>
        </w:rPr>
        <w:t xml:space="preserve">SS/PBCH Block </w:t>
      </w:r>
      <w:r w:rsidRPr="00AA0D2F">
        <w:rPr>
          <w:lang w:eastAsia="ja-JP"/>
        </w:rPr>
        <w:t>is used for DL based RRM measurement</w:t>
      </w:r>
      <w:r w:rsidR="00537E0F">
        <w:rPr>
          <w:lang w:eastAsia="ja-JP"/>
        </w:rPr>
        <w:t>s</w:t>
      </w:r>
      <w:r w:rsidRPr="00AA0D2F">
        <w:rPr>
          <w:lang w:eastAsia="ja-JP"/>
        </w:rPr>
        <w:t xml:space="preserve"> for L3 mobility in IDLE</w:t>
      </w:r>
      <w:r w:rsidR="00BB3F06">
        <w:rPr>
          <w:lang w:eastAsia="ja-JP"/>
        </w:rPr>
        <w:t>/INACTIVE</w:t>
      </w:r>
      <w:r w:rsidRPr="00AA0D2F">
        <w:rPr>
          <w:lang w:eastAsia="ja-JP"/>
        </w:rPr>
        <w:t xml:space="preserve"> </w:t>
      </w:r>
      <w:r w:rsidR="00BB3F06">
        <w:rPr>
          <w:lang w:eastAsia="ja-JP"/>
        </w:rPr>
        <w:t>state</w:t>
      </w:r>
      <w:r>
        <w:rPr>
          <w:rFonts w:hint="eastAsia"/>
          <w:lang w:eastAsia="ja-JP"/>
        </w:rPr>
        <w:t xml:space="preserve">. </w:t>
      </w:r>
      <w:r w:rsidRPr="00AA0D2F">
        <w:rPr>
          <w:lang w:eastAsia="ja-JP"/>
        </w:rPr>
        <w:t xml:space="preserve">For CONNECTED </w:t>
      </w:r>
      <w:r w:rsidR="00BB3F06">
        <w:rPr>
          <w:lang w:eastAsia="ja-JP"/>
        </w:rPr>
        <w:t>state</w:t>
      </w:r>
      <w:r w:rsidR="00BB3F06" w:rsidRPr="00AA0D2F">
        <w:rPr>
          <w:lang w:eastAsia="ja-JP"/>
        </w:rPr>
        <w:t xml:space="preserve"> </w:t>
      </w:r>
      <w:r w:rsidRPr="00AA0D2F">
        <w:rPr>
          <w:lang w:eastAsia="ja-JP"/>
        </w:rPr>
        <w:t>RRM measurement</w:t>
      </w:r>
      <w:r w:rsidR="00537E0F">
        <w:rPr>
          <w:lang w:eastAsia="ja-JP"/>
        </w:rPr>
        <w:t>s</w:t>
      </w:r>
      <w:r w:rsidRPr="00AA0D2F">
        <w:rPr>
          <w:lang w:eastAsia="ja-JP"/>
        </w:rPr>
        <w:t xml:space="preserve"> for L3 mobility, CSI-RS can be used in addition to </w:t>
      </w:r>
      <w:r w:rsidR="009F530F">
        <w:rPr>
          <w:lang w:eastAsia="ja-JP"/>
        </w:rPr>
        <w:t>SS/PBCH Block</w:t>
      </w:r>
      <w:r w:rsidR="006C0B92">
        <w:rPr>
          <w:lang w:eastAsia="ja-JP"/>
        </w:rPr>
        <w:t xml:space="preserve"> </w:t>
      </w:r>
      <w:r w:rsidR="006C0B92">
        <w:rPr>
          <w:lang w:eastAsia="ja-JP"/>
        </w:rPr>
        <w:fldChar w:fldCharType="begin"/>
      </w:r>
      <w:r w:rsidR="006C0B92">
        <w:rPr>
          <w:lang w:eastAsia="ja-JP"/>
        </w:rPr>
        <w:instrText xml:space="preserve"> REF _Ref501463195 \r \h </w:instrText>
      </w:r>
      <w:r w:rsidR="006C0B92">
        <w:rPr>
          <w:lang w:eastAsia="ja-JP"/>
        </w:rPr>
      </w:r>
      <w:r w:rsidR="006C0B92">
        <w:rPr>
          <w:lang w:eastAsia="ja-JP"/>
        </w:rPr>
        <w:fldChar w:fldCharType="separate"/>
      </w:r>
      <w:r w:rsidR="00A700A2">
        <w:rPr>
          <w:lang w:eastAsia="ja-JP"/>
        </w:rPr>
        <w:t>[4]</w:t>
      </w:r>
      <w:r w:rsidR="006C0B92">
        <w:rPr>
          <w:lang w:eastAsia="ja-JP"/>
        </w:rPr>
        <w:fldChar w:fldCharType="end"/>
      </w:r>
      <w:r>
        <w:rPr>
          <w:rFonts w:hint="eastAsia"/>
          <w:lang w:eastAsia="ja-JP"/>
        </w:rPr>
        <w:t>.</w:t>
      </w:r>
    </w:p>
    <w:p w14:paraId="358512E5" w14:textId="635BB1F1" w:rsidR="00F552BF" w:rsidRDefault="00F552BF" w:rsidP="001E19C0">
      <w:pPr>
        <w:pStyle w:val="BodyText"/>
        <w:rPr>
          <w:lang w:eastAsia="ja-JP"/>
        </w:rPr>
      </w:pPr>
      <w:r>
        <w:rPr>
          <w:lang w:eastAsia="ja-JP"/>
        </w:rPr>
        <w:t xml:space="preserve">For </w:t>
      </w:r>
      <w:r w:rsidR="00B83F25">
        <w:rPr>
          <w:lang w:eastAsia="ja-JP"/>
        </w:rPr>
        <w:t>radio link monitoring in NR, the UE can be configured with a set of resource indexes. Each resource index is associated (through higher layer signaling) with either a CSI-RS resource configuration or an SS/PBCH block</w:t>
      </w:r>
      <w:r w:rsidR="00D26E1F">
        <w:rPr>
          <w:lang w:eastAsia="ja-JP"/>
        </w:rPr>
        <w:t xml:space="preserve"> </w:t>
      </w:r>
      <w:r w:rsidR="00D26E1F">
        <w:rPr>
          <w:lang w:eastAsia="ja-JP"/>
        </w:rPr>
        <w:fldChar w:fldCharType="begin"/>
      </w:r>
      <w:r w:rsidR="00D26E1F">
        <w:rPr>
          <w:lang w:eastAsia="ja-JP"/>
        </w:rPr>
        <w:instrText xml:space="preserve"> REF _Ref501526444 \r \h </w:instrText>
      </w:r>
      <w:r w:rsidR="00D26E1F">
        <w:rPr>
          <w:lang w:eastAsia="ja-JP"/>
        </w:rPr>
      </w:r>
      <w:r w:rsidR="00D26E1F">
        <w:rPr>
          <w:lang w:eastAsia="ja-JP"/>
        </w:rPr>
        <w:fldChar w:fldCharType="separate"/>
      </w:r>
      <w:r w:rsidR="00A700A2">
        <w:rPr>
          <w:lang w:eastAsia="ja-JP"/>
        </w:rPr>
        <w:t>[5]</w:t>
      </w:r>
      <w:r w:rsidR="00D26E1F">
        <w:rPr>
          <w:lang w:eastAsia="ja-JP"/>
        </w:rPr>
        <w:fldChar w:fldCharType="end"/>
      </w:r>
      <w:r w:rsidR="00D26E1F">
        <w:rPr>
          <w:lang w:eastAsia="ja-JP"/>
        </w:rPr>
        <w:t>.</w:t>
      </w:r>
    </w:p>
    <w:p w14:paraId="60972D00" w14:textId="04C19BED" w:rsidR="00424DB8" w:rsidRPr="00F63C5D" w:rsidRDefault="00287766" w:rsidP="009E6307">
      <w:pPr>
        <w:pStyle w:val="BodyText"/>
      </w:pPr>
      <w:r>
        <w:rPr>
          <w:lang w:eastAsia="ja-JP"/>
        </w:rPr>
        <w:t>F</w:t>
      </w:r>
      <w:r w:rsidR="0007199C">
        <w:rPr>
          <w:lang w:eastAsia="ja-JP"/>
        </w:rPr>
        <w:t>or</w:t>
      </w:r>
      <w:r w:rsidR="00B83F25">
        <w:rPr>
          <w:lang w:eastAsia="ja-JP"/>
        </w:rPr>
        <w:t xml:space="preserve"> a UE to perform initial access, </w:t>
      </w:r>
      <w:r w:rsidR="0007199C">
        <w:rPr>
          <w:lang w:eastAsia="ja-JP"/>
        </w:rPr>
        <w:t>RRM measurements</w:t>
      </w:r>
      <w:r w:rsidR="00B83F25">
        <w:rPr>
          <w:lang w:eastAsia="ja-JP"/>
        </w:rPr>
        <w:t xml:space="preserve"> and radio link monitoring</w:t>
      </w:r>
      <w:r w:rsidR="0007199C">
        <w:rPr>
          <w:lang w:eastAsia="ja-JP"/>
        </w:rPr>
        <w:t xml:space="preserve">, it requires the gNB to transmit at least one SS/PBCH block and SIB1. In addition, to make full use of the </w:t>
      </w:r>
      <w:r w:rsidR="007036B9">
        <w:rPr>
          <w:lang w:eastAsia="ja-JP"/>
        </w:rPr>
        <w:t xml:space="preserve">RRM measurement </w:t>
      </w:r>
      <w:r w:rsidR="00B83F25">
        <w:rPr>
          <w:lang w:eastAsia="ja-JP"/>
        </w:rPr>
        <w:t xml:space="preserve">and radio link monitoring </w:t>
      </w:r>
      <w:r w:rsidR="007036B9">
        <w:rPr>
          <w:lang w:eastAsia="ja-JP"/>
        </w:rPr>
        <w:t>framework specified in NR, CSI-RS also need to be transmitted. Considering</w:t>
      </w:r>
      <w:r w:rsidR="007036B9">
        <w:t xml:space="preserve"> </w:t>
      </w:r>
      <w:r w:rsidR="007036B9">
        <w:fldChar w:fldCharType="begin"/>
      </w:r>
      <w:r w:rsidR="007036B9">
        <w:instrText xml:space="preserve"> REF _Ref481497456 \r \h </w:instrText>
      </w:r>
      <w:r w:rsidR="007036B9">
        <w:fldChar w:fldCharType="separate"/>
      </w:r>
      <w:r w:rsidR="00A700A2">
        <w:t>Observation 1</w:t>
      </w:r>
      <w:r w:rsidR="007036B9">
        <w:fldChar w:fldCharType="end"/>
      </w:r>
      <w:r w:rsidR="007036B9">
        <w:t>, it is preferable if all these signals are transmitted in close in time to each other and with the same channel access rules.</w:t>
      </w:r>
      <w:r w:rsidR="007036B9">
        <w:rPr>
          <w:lang w:eastAsia="ja-JP"/>
        </w:rPr>
        <w:t xml:space="preserve"> </w:t>
      </w:r>
      <w:r w:rsidR="00025A9E">
        <w:rPr>
          <w:lang w:eastAsia="ja-JP"/>
        </w:rPr>
        <w:t>Thus,</w:t>
      </w:r>
      <w:r w:rsidR="00875FAB">
        <w:rPr>
          <w:lang w:eastAsia="ja-JP"/>
        </w:rPr>
        <w:t xml:space="preserve"> to facilitate initial access</w:t>
      </w:r>
      <w:r w:rsidR="00B83F25">
        <w:rPr>
          <w:lang w:eastAsia="ja-JP"/>
        </w:rPr>
        <w:t xml:space="preserve">, </w:t>
      </w:r>
      <w:r w:rsidR="00875FAB">
        <w:rPr>
          <w:lang w:eastAsia="ja-JP"/>
        </w:rPr>
        <w:t>IDLE/</w:t>
      </w:r>
      <w:r w:rsidR="00552DFD">
        <w:rPr>
          <w:lang w:eastAsia="ja-JP"/>
        </w:rPr>
        <w:t>INACTIVE/</w:t>
      </w:r>
      <w:r w:rsidR="00875FAB">
        <w:rPr>
          <w:lang w:eastAsia="ja-JP"/>
        </w:rPr>
        <w:t xml:space="preserve">CONNECTED mode mobility </w:t>
      </w:r>
      <w:r w:rsidR="00B83F25">
        <w:rPr>
          <w:lang w:eastAsia="ja-JP"/>
        </w:rPr>
        <w:t xml:space="preserve">and radio link monitoring </w:t>
      </w:r>
      <w:r w:rsidR="005C1FD3">
        <w:rPr>
          <w:lang w:eastAsia="ja-JP"/>
        </w:rPr>
        <w:t xml:space="preserve">in NR-U </w:t>
      </w:r>
      <w:r w:rsidR="00875FAB">
        <w:rPr>
          <w:lang w:eastAsia="ja-JP"/>
        </w:rPr>
        <w:t>we make the following proposal:</w:t>
      </w:r>
    </w:p>
    <w:p w14:paraId="1F655C1D" w14:textId="07A446A2" w:rsidR="00D5799B" w:rsidRPr="00F63C5D" w:rsidRDefault="00DA35CA" w:rsidP="00DA35CA">
      <w:pPr>
        <w:pStyle w:val="Proposal"/>
        <w:jc w:val="left"/>
        <w:rPr>
          <w:sz w:val="22"/>
        </w:rPr>
      </w:pPr>
      <w:bookmarkStart w:id="9" w:name="_Toc510767969"/>
      <w:r>
        <w:rPr>
          <w:sz w:val="22"/>
        </w:rPr>
        <w:t>The NR-DRS consist</w:t>
      </w:r>
      <w:r w:rsidR="00875FAB">
        <w:rPr>
          <w:sz w:val="22"/>
        </w:rPr>
        <w:t>s</w:t>
      </w:r>
      <w:r>
        <w:rPr>
          <w:sz w:val="22"/>
        </w:rPr>
        <w:t xml:space="preserve"> </w:t>
      </w:r>
      <w:r w:rsidR="003427A1">
        <w:rPr>
          <w:sz w:val="22"/>
        </w:rPr>
        <w:t xml:space="preserve">at least </w:t>
      </w:r>
      <w:r>
        <w:rPr>
          <w:sz w:val="22"/>
        </w:rPr>
        <w:t>of:</w:t>
      </w:r>
      <w:r>
        <w:rPr>
          <w:sz w:val="22"/>
        </w:rPr>
        <w:br/>
      </w:r>
      <w:r w:rsidR="004175E9">
        <w:rPr>
          <w:sz w:val="22"/>
        </w:rPr>
        <w:t xml:space="preserve">- </w:t>
      </w:r>
      <w:r>
        <w:rPr>
          <w:sz w:val="22"/>
        </w:rPr>
        <w:t>One</w:t>
      </w:r>
      <w:r w:rsidR="004637E0">
        <w:rPr>
          <w:sz w:val="22"/>
        </w:rPr>
        <w:t xml:space="preserve"> or multiple</w:t>
      </w:r>
      <w:r>
        <w:rPr>
          <w:sz w:val="22"/>
        </w:rPr>
        <w:t xml:space="preserve"> SS</w:t>
      </w:r>
      <w:r w:rsidR="004637E0">
        <w:rPr>
          <w:sz w:val="22"/>
        </w:rPr>
        <w:t>/PBCH</w:t>
      </w:r>
      <w:r>
        <w:rPr>
          <w:sz w:val="22"/>
        </w:rPr>
        <w:t xml:space="preserve"> </w:t>
      </w:r>
      <w:r w:rsidR="004637E0">
        <w:rPr>
          <w:sz w:val="22"/>
        </w:rPr>
        <w:t>Block(s)</w:t>
      </w:r>
      <w:r>
        <w:rPr>
          <w:sz w:val="22"/>
        </w:rPr>
        <w:br/>
        <w:t>-</w:t>
      </w:r>
      <w:r w:rsidR="004175E9">
        <w:rPr>
          <w:sz w:val="22"/>
        </w:rPr>
        <w:t xml:space="preserve"> </w:t>
      </w:r>
      <w:r w:rsidR="001C1ACA">
        <w:rPr>
          <w:sz w:val="22"/>
        </w:rPr>
        <w:t>SIB1</w:t>
      </w:r>
      <w:r>
        <w:rPr>
          <w:sz w:val="22"/>
        </w:rPr>
        <w:t xml:space="preserve"> carried by PDSCH</w:t>
      </w:r>
      <w:r>
        <w:rPr>
          <w:sz w:val="22"/>
        </w:rPr>
        <w:br/>
        <w:t>-</w:t>
      </w:r>
      <w:r w:rsidR="004175E9">
        <w:rPr>
          <w:sz w:val="22"/>
        </w:rPr>
        <w:t xml:space="preserve"> </w:t>
      </w:r>
      <w:r w:rsidR="005C1FD3">
        <w:rPr>
          <w:sz w:val="22"/>
        </w:rPr>
        <w:t>(</w:t>
      </w:r>
      <w:r>
        <w:rPr>
          <w:sz w:val="22"/>
        </w:rPr>
        <w:t>Optionally</w:t>
      </w:r>
      <w:r w:rsidR="005C1FD3">
        <w:rPr>
          <w:sz w:val="22"/>
        </w:rPr>
        <w:t>)</w:t>
      </w:r>
      <w:r>
        <w:rPr>
          <w:sz w:val="22"/>
        </w:rPr>
        <w:t xml:space="preserve"> CSI-RS </w:t>
      </w:r>
      <w:r w:rsidR="00CF7E3D">
        <w:rPr>
          <w:sz w:val="22"/>
        </w:rPr>
        <w:t xml:space="preserve">resources </w:t>
      </w:r>
      <w:proofErr w:type="gramStart"/>
      <w:r>
        <w:rPr>
          <w:sz w:val="22"/>
        </w:rPr>
        <w:t>for the purpose of</w:t>
      </w:r>
      <w:proofErr w:type="gramEnd"/>
      <w:r>
        <w:rPr>
          <w:sz w:val="22"/>
        </w:rPr>
        <w:t xml:space="preserve"> RRM measurements</w:t>
      </w:r>
      <w:r w:rsidR="00470E8A">
        <w:rPr>
          <w:sz w:val="22"/>
        </w:rPr>
        <w:t xml:space="preserve"> and RLM</w:t>
      </w:r>
      <w:bookmarkEnd w:id="9"/>
      <w:r>
        <w:rPr>
          <w:sz w:val="22"/>
        </w:rPr>
        <w:br/>
      </w:r>
    </w:p>
    <w:p w14:paraId="7088AC64" w14:textId="73E96B15" w:rsidR="008532BF" w:rsidRPr="00F63C5D" w:rsidRDefault="00B67FA1" w:rsidP="008532BF">
      <w:pPr>
        <w:pStyle w:val="BodyText"/>
      </w:pPr>
      <w:r>
        <w:t>For UEs in IDLE/INACTIVE mode monitoring paging</w:t>
      </w:r>
      <w:r w:rsidR="004A35D1">
        <w:t>,</w:t>
      </w:r>
      <w:r>
        <w:t xml:space="preserve"> </w:t>
      </w:r>
      <w:r w:rsidR="004A35D1">
        <w:t xml:space="preserve">it is beneficial from a power consumption point of view if the paging message is transmitted close in time to the NR-DRS. Thus, for full scheduling flexibility </w:t>
      </w:r>
      <w:r w:rsidR="004A35D1">
        <w:lastRenderedPageBreak/>
        <w:t xml:space="preserve">and given sufficient time/frequency resources are available </w:t>
      </w:r>
      <w:r>
        <w:t xml:space="preserve">it is beneficial if NR-U supports multiplexing of NR-DRS and paging. </w:t>
      </w:r>
      <w:r w:rsidR="004A35D1">
        <w:t xml:space="preserve">Allowing multiplexing of paging and the NR-DRS is also in line with </w:t>
      </w:r>
      <w:r w:rsidR="004A35D1">
        <w:fldChar w:fldCharType="begin"/>
      </w:r>
      <w:r w:rsidR="004A35D1">
        <w:instrText xml:space="preserve"> REF _Ref481497456 \r \h </w:instrText>
      </w:r>
      <w:r w:rsidR="004A35D1">
        <w:fldChar w:fldCharType="separate"/>
      </w:r>
      <w:r w:rsidR="00A700A2">
        <w:t>Observation 1</w:t>
      </w:r>
      <w:r w:rsidR="004A35D1">
        <w:fldChar w:fldCharType="end"/>
      </w:r>
      <w:r w:rsidR="008532BF">
        <w:t>.</w:t>
      </w:r>
      <w:r w:rsidR="004A35D1">
        <w:t xml:space="preserve"> </w:t>
      </w:r>
      <w:r>
        <w:t>We thus make the following proposal</w:t>
      </w:r>
      <w:r w:rsidR="008532BF">
        <w:t>:</w:t>
      </w:r>
      <w:r w:rsidR="008532BF" w:rsidRPr="008532BF">
        <w:t xml:space="preserve"> </w:t>
      </w:r>
    </w:p>
    <w:p w14:paraId="464A5A69" w14:textId="27A7CE80" w:rsidR="008532BF" w:rsidRPr="00F63C5D" w:rsidRDefault="009D6DD4" w:rsidP="008532BF">
      <w:pPr>
        <w:pStyle w:val="Proposal"/>
        <w:jc w:val="left"/>
        <w:rPr>
          <w:sz w:val="22"/>
        </w:rPr>
      </w:pPr>
      <w:bookmarkStart w:id="10" w:name="_Toc510767970"/>
      <w:r>
        <w:rPr>
          <w:sz w:val="22"/>
          <w:lang w:val="en-US"/>
        </w:rPr>
        <w:t xml:space="preserve">Study how to support </w:t>
      </w:r>
      <w:r w:rsidR="008532BF">
        <w:rPr>
          <w:sz w:val="22"/>
          <w:lang w:val="en-US"/>
        </w:rPr>
        <w:t>multiplexing of NR-DRS and paging.</w:t>
      </w:r>
      <w:r w:rsidR="008532BF">
        <w:rPr>
          <w:rStyle w:val="CommentReference"/>
          <w:rFonts w:ascii="Times New Roman" w:hAnsi="Times New Roman"/>
          <w:b w:val="0"/>
          <w:bCs w:val="0"/>
          <w:lang w:val="en-US" w:eastAsia="en-US"/>
        </w:rPr>
        <w:t xml:space="preserve"> </w:t>
      </w:r>
      <w:r w:rsidR="008532BF">
        <w:rPr>
          <w:sz w:val="22"/>
        </w:rPr>
        <w:br/>
      </w:r>
      <w:bookmarkEnd w:id="10"/>
    </w:p>
    <w:p w14:paraId="3E9015EE" w14:textId="6EBC38EC" w:rsidR="00A8426B" w:rsidRPr="00F63C5D" w:rsidRDefault="00E02110" w:rsidP="00A8426B">
      <w:pPr>
        <w:pStyle w:val="BodyText"/>
      </w:pPr>
      <w:r>
        <w:t xml:space="preserve">NR supports the following </w:t>
      </w:r>
      <w:r w:rsidR="00252137">
        <w:t>SS</w:t>
      </w:r>
      <w:r w:rsidR="00713C5E">
        <w:t>/PBCH</w:t>
      </w:r>
      <w:r w:rsidR="00252137">
        <w:t xml:space="preserve"> </w:t>
      </w:r>
      <w:r w:rsidR="00713C5E">
        <w:t>Block periods</w:t>
      </w:r>
      <w:r w:rsidR="00252137">
        <w:t xml:space="preserve"> </w:t>
      </w:r>
      <w:r w:rsidR="00252137" w:rsidRPr="009A526B">
        <w:rPr>
          <w:lang w:eastAsia="ja-JP"/>
        </w:rPr>
        <w:t>{5, 10, 20, 40, 80, 160} ms</w:t>
      </w:r>
      <w:r w:rsidR="00713C5E">
        <w:rPr>
          <w:lang w:eastAsia="ja-JP"/>
        </w:rPr>
        <w:t xml:space="preserve"> </w:t>
      </w:r>
      <w:r w:rsidR="00713C5E">
        <w:fldChar w:fldCharType="begin"/>
      </w:r>
      <w:r w:rsidR="00713C5E">
        <w:instrText xml:space="preserve"> REF _Ref501463056 \r \h </w:instrText>
      </w:r>
      <w:r w:rsidR="00713C5E">
        <w:fldChar w:fldCharType="separate"/>
      </w:r>
      <w:r w:rsidR="00A700A2">
        <w:t>[3]</w:t>
      </w:r>
      <w:r w:rsidR="00713C5E">
        <w:fldChar w:fldCharType="end"/>
      </w:r>
      <w:r w:rsidR="00312590">
        <w:t>.</w:t>
      </w:r>
      <w:r w:rsidR="00A8426B">
        <w:t xml:space="preserve"> </w:t>
      </w:r>
      <w:r w:rsidR="00386290">
        <w:t xml:space="preserve">In Rel-13 LAA the supported DRS periodicities are 40 ms, 80 ms and 160 ms, thus </w:t>
      </w:r>
      <w:r w:rsidR="008532BF">
        <w:t>considering</w:t>
      </w:r>
      <w:r w:rsidR="00A8426B">
        <w:t xml:space="preserve"> </w:t>
      </w:r>
      <w:r w:rsidR="00A8426B">
        <w:fldChar w:fldCharType="begin"/>
      </w:r>
      <w:r w:rsidR="00A8426B">
        <w:instrText xml:space="preserve"> REF _Ref481497456 \r \h </w:instrText>
      </w:r>
      <w:r w:rsidR="00A8426B">
        <w:fldChar w:fldCharType="separate"/>
      </w:r>
      <w:r w:rsidR="00A700A2">
        <w:t>Observation 1</w:t>
      </w:r>
      <w:r w:rsidR="00A8426B">
        <w:fldChar w:fldCharType="end"/>
      </w:r>
      <w:r w:rsidR="00A8426B">
        <w:t xml:space="preserve"> we make the following proposal:</w:t>
      </w:r>
      <w:r w:rsidR="00A8426B" w:rsidRPr="00A8426B">
        <w:t xml:space="preserve"> </w:t>
      </w:r>
    </w:p>
    <w:p w14:paraId="38A62B4C" w14:textId="5EC6815A" w:rsidR="00A8426B" w:rsidRPr="00F63C5D" w:rsidRDefault="002336A6" w:rsidP="00A8426B">
      <w:pPr>
        <w:pStyle w:val="Proposal"/>
        <w:jc w:val="left"/>
        <w:rPr>
          <w:sz w:val="22"/>
        </w:rPr>
      </w:pPr>
      <w:bookmarkStart w:id="11" w:name="_Toc510767971"/>
      <w:r>
        <w:rPr>
          <w:sz w:val="22"/>
          <w:lang w:val="en-US"/>
        </w:rPr>
        <w:t>Support</w:t>
      </w:r>
      <w:r w:rsidR="00A8426B">
        <w:rPr>
          <w:sz w:val="22"/>
          <w:lang w:val="en-US"/>
        </w:rPr>
        <w:t xml:space="preserve"> NR-DRS periodici</w:t>
      </w:r>
      <w:r>
        <w:rPr>
          <w:sz w:val="22"/>
          <w:lang w:val="en-US"/>
        </w:rPr>
        <w:t>ties</w:t>
      </w:r>
      <w:r w:rsidR="00A8426B">
        <w:rPr>
          <w:sz w:val="22"/>
          <w:lang w:val="en-US"/>
        </w:rPr>
        <w:t xml:space="preserve"> of </w:t>
      </w:r>
      <w:r w:rsidR="00A8426B" w:rsidRPr="00A8426B">
        <w:rPr>
          <w:sz w:val="22"/>
          <w:lang w:val="en-US"/>
        </w:rPr>
        <w:t>[40 ms, 80 ms and 160 ms]</w:t>
      </w:r>
      <w:r w:rsidR="00A8426B">
        <w:rPr>
          <w:sz w:val="22"/>
          <w:lang w:val="en-US"/>
        </w:rPr>
        <w:t>.</w:t>
      </w:r>
      <w:bookmarkEnd w:id="11"/>
      <w:r w:rsidR="00A8426B">
        <w:rPr>
          <w:sz w:val="22"/>
        </w:rPr>
        <w:br/>
      </w:r>
    </w:p>
    <w:p w14:paraId="6633F418" w14:textId="77777777" w:rsidR="00A8426B" w:rsidRDefault="00A8426B" w:rsidP="00E02110">
      <w:pPr>
        <w:pStyle w:val="BodyText"/>
      </w:pPr>
    </w:p>
    <w:p w14:paraId="7405B782" w14:textId="77777777"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12" w:name="_Toc458153812"/>
      <w:r>
        <w:t>Conclusion</w:t>
      </w:r>
      <w:bookmarkEnd w:id="12"/>
    </w:p>
    <w:p w14:paraId="1A5DDAC8" w14:textId="34840986" w:rsidR="00424DB8" w:rsidRPr="00F63C5D" w:rsidRDefault="00424DB8" w:rsidP="001E19C0">
      <w:pPr>
        <w:pStyle w:val="BodyText"/>
      </w:pPr>
      <w:r w:rsidRPr="00F63C5D">
        <w:t xml:space="preserve">In this contribution, we discussed </w:t>
      </w:r>
      <w:r w:rsidR="00171B2D">
        <w:t xml:space="preserve">the introduction of an NR-DRS and its potential content and scheduling. </w:t>
      </w:r>
      <w:r w:rsidR="00171B2D">
        <w:rPr>
          <w:szCs w:val="22"/>
        </w:rPr>
        <w:t>Based on the discussion</w:t>
      </w:r>
      <w:r w:rsidR="00171B2D">
        <w:t xml:space="preserve"> we have made the following proposals:</w:t>
      </w:r>
    </w:p>
    <w:p w14:paraId="78EDB457" w14:textId="77777777" w:rsidR="00A700A2" w:rsidRDefault="00D5799B">
      <w:pPr>
        <w:pStyle w:val="TOC1"/>
        <w:rPr>
          <w:rFonts w:asciiTheme="minorHAnsi" w:eastAsiaTheme="minorEastAsia" w:hAnsiTheme="minorHAnsi" w:cstheme="minorBidi"/>
          <w:b w:val="0"/>
          <w:sz w:val="22"/>
          <w:lang w:eastAsia="en-US"/>
        </w:rPr>
      </w:pPr>
      <w:r w:rsidRPr="00F83935">
        <w:rPr>
          <w:iCs/>
          <w:sz w:val="22"/>
        </w:rPr>
        <w:fldChar w:fldCharType="begin"/>
      </w:r>
      <w:r w:rsidRPr="00470E8A">
        <w:rPr>
          <w:iCs/>
          <w:sz w:val="22"/>
        </w:rPr>
        <w:instrText xml:space="preserve"> TOC \n \h \z \t "Reference;1;Proposal;1" </w:instrText>
      </w:r>
      <w:r w:rsidRPr="00F83935">
        <w:rPr>
          <w:iCs/>
          <w:sz w:val="22"/>
        </w:rPr>
        <w:fldChar w:fldCharType="separate"/>
      </w:r>
      <w:hyperlink w:anchor="_Toc510767968" w:history="1">
        <w:r w:rsidR="00A700A2" w:rsidRPr="00182C1D">
          <w:rPr>
            <w:rStyle w:val="Hyperlink"/>
            <w:rFonts w:eastAsia="MS Mincho"/>
          </w:rPr>
          <w:t>Proposal 1</w:t>
        </w:r>
        <w:r w:rsidR="00A700A2">
          <w:rPr>
            <w:rFonts w:asciiTheme="minorHAnsi" w:eastAsiaTheme="minorEastAsia" w:hAnsiTheme="minorHAnsi" w:cstheme="minorBidi"/>
            <w:b w:val="0"/>
            <w:sz w:val="22"/>
            <w:lang w:eastAsia="en-US"/>
          </w:rPr>
          <w:tab/>
        </w:r>
        <w:r w:rsidR="00A700A2" w:rsidRPr="00182C1D">
          <w:rPr>
            <w:rStyle w:val="Hyperlink"/>
            <w:rFonts w:eastAsia="MS Mincho"/>
          </w:rPr>
          <w:t>For NR, introduce a concept similar to the Rel-13 Discovery Reference Signal (DRS).</w:t>
        </w:r>
      </w:hyperlink>
    </w:p>
    <w:p w14:paraId="522C6EC8" w14:textId="187F94B5" w:rsidR="00A700A2" w:rsidRDefault="00100D30">
      <w:pPr>
        <w:pStyle w:val="TOC1"/>
        <w:rPr>
          <w:rFonts w:asciiTheme="minorHAnsi" w:eastAsiaTheme="minorEastAsia" w:hAnsiTheme="minorHAnsi" w:cstheme="minorBidi"/>
          <w:b w:val="0"/>
          <w:sz w:val="22"/>
          <w:lang w:eastAsia="en-US"/>
        </w:rPr>
      </w:pPr>
      <w:hyperlink w:anchor="_Toc510767969" w:history="1">
        <w:r w:rsidR="00A700A2" w:rsidRPr="00182C1D">
          <w:rPr>
            <w:rStyle w:val="Hyperlink"/>
            <w:rFonts w:eastAsia="MS Mincho"/>
          </w:rPr>
          <w:t>Proposal 2</w:t>
        </w:r>
        <w:r w:rsidR="00A700A2">
          <w:rPr>
            <w:rFonts w:asciiTheme="minorHAnsi" w:eastAsiaTheme="minorEastAsia" w:hAnsiTheme="minorHAnsi" w:cstheme="minorBidi"/>
            <w:b w:val="0"/>
            <w:sz w:val="22"/>
            <w:lang w:eastAsia="en-US"/>
          </w:rPr>
          <w:tab/>
        </w:r>
        <w:r w:rsidR="00A700A2" w:rsidRPr="00182C1D">
          <w:rPr>
            <w:rStyle w:val="Hyperlink"/>
            <w:rFonts w:eastAsia="MS Mincho"/>
          </w:rPr>
          <w:t xml:space="preserve">The NR-DRS consists at least of: </w:t>
        </w:r>
        <w:r w:rsidR="00A700A2">
          <w:rPr>
            <w:rStyle w:val="Hyperlink"/>
            <w:rFonts w:eastAsia="MS Mincho"/>
          </w:rPr>
          <w:br/>
        </w:r>
        <w:r w:rsidR="00A700A2" w:rsidRPr="00182C1D">
          <w:rPr>
            <w:rStyle w:val="Hyperlink"/>
            <w:rFonts w:eastAsia="MS Mincho"/>
          </w:rPr>
          <w:t xml:space="preserve">- One or multiple SS/PBCH Block(s) </w:t>
        </w:r>
        <w:r w:rsidR="00A700A2">
          <w:rPr>
            <w:rStyle w:val="Hyperlink"/>
            <w:rFonts w:eastAsia="MS Mincho"/>
          </w:rPr>
          <w:br/>
        </w:r>
        <w:r w:rsidR="00A700A2" w:rsidRPr="00182C1D">
          <w:rPr>
            <w:rStyle w:val="Hyperlink"/>
            <w:rFonts w:eastAsia="MS Mincho"/>
          </w:rPr>
          <w:t xml:space="preserve">- SIB1 carried by PDSCH </w:t>
        </w:r>
        <w:r w:rsidR="00A700A2">
          <w:rPr>
            <w:rStyle w:val="Hyperlink"/>
            <w:rFonts w:eastAsia="MS Mincho"/>
          </w:rPr>
          <w:br/>
        </w:r>
        <w:r w:rsidR="00A700A2" w:rsidRPr="00182C1D">
          <w:rPr>
            <w:rStyle w:val="Hyperlink"/>
            <w:rFonts w:eastAsia="MS Mincho"/>
          </w:rPr>
          <w:t>- (Optionally) CSI-RS resources for the purpose of RRM measurements and RLM</w:t>
        </w:r>
      </w:hyperlink>
    </w:p>
    <w:p w14:paraId="0DA2CE31" w14:textId="77777777" w:rsidR="00A700A2" w:rsidRDefault="00100D30">
      <w:pPr>
        <w:pStyle w:val="TOC1"/>
        <w:rPr>
          <w:rFonts w:asciiTheme="minorHAnsi" w:eastAsiaTheme="minorEastAsia" w:hAnsiTheme="minorHAnsi" w:cstheme="minorBidi"/>
          <w:b w:val="0"/>
          <w:sz w:val="22"/>
          <w:lang w:eastAsia="en-US"/>
        </w:rPr>
      </w:pPr>
      <w:hyperlink w:anchor="_Toc510767970" w:history="1">
        <w:r w:rsidR="00A700A2" w:rsidRPr="00182C1D">
          <w:rPr>
            <w:rStyle w:val="Hyperlink"/>
            <w:rFonts w:eastAsia="MS Mincho"/>
          </w:rPr>
          <w:t>Proposal 3</w:t>
        </w:r>
        <w:r w:rsidR="00A700A2">
          <w:rPr>
            <w:rFonts w:asciiTheme="minorHAnsi" w:eastAsiaTheme="minorEastAsia" w:hAnsiTheme="minorHAnsi" w:cstheme="minorBidi"/>
            <w:b w:val="0"/>
            <w:sz w:val="22"/>
            <w:lang w:eastAsia="en-US"/>
          </w:rPr>
          <w:tab/>
        </w:r>
        <w:r w:rsidR="00A700A2" w:rsidRPr="00182C1D">
          <w:rPr>
            <w:rStyle w:val="Hyperlink"/>
            <w:rFonts w:eastAsia="MS Mincho"/>
          </w:rPr>
          <w:t>Study how to support multiplexing of NR-DRS and paging.</w:t>
        </w:r>
        <w:r w:rsidR="00A700A2" w:rsidRPr="00182C1D">
          <w:rPr>
            <w:rStyle w:val="Hyperlink"/>
            <w:rFonts w:ascii="Times New Roman" w:eastAsia="MS Mincho" w:hAnsi="Times New Roman"/>
            <w:lang w:eastAsia="en-US"/>
          </w:rPr>
          <w:t xml:space="preserve"> </w:t>
        </w:r>
        <w:r w:rsidR="00A700A2" w:rsidRPr="00182C1D">
          <w:rPr>
            <w:rStyle w:val="Hyperlink"/>
            <w:rFonts w:eastAsia="MS Mincho"/>
          </w:rPr>
          <w:t xml:space="preserve"> </w:t>
        </w:r>
      </w:hyperlink>
    </w:p>
    <w:p w14:paraId="39CCF7FB" w14:textId="77777777" w:rsidR="00A700A2" w:rsidRDefault="00100D30">
      <w:pPr>
        <w:pStyle w:val="TOC1"/>
        <w:rPr>
          <w:rFonts w:asciiTheme="minorHAnsi" w:eastAsiaTheme="minorEastAsia" w:hAnsiTheme="minorHAnsi" w:cstheme="minorBidi"/>
          <w:b w:val="0"/>
          <w:sz w:val="22"/>
          <w:lang w:eastAsia="en-US"/>
        </w:rPr>
      </w:pPr>
      <w:hyperlink w:anchor="_Toc510767971" w:history="1">
        <w:r w:rsidR="00A700A2" w:rsidRPr="00182C1D">
          <w:rPr>
            <w:rStyle w:val="Hyperlink"/>
            <w:rFonts w:eastAsia="MS Mincho"/>
          </w:rPr>
          <w:t>Proposal 4</w:t>
        </w:r>
        <w:r w:rsidR="00A700A2">
          <w:rPr>
            <w:rFonts w:asciiTheme="minorHAnsi" w:eastAsiaTheme="minorEastAsia" w:hAnsiTheme="minorHAnsi" w:cstheme="minorBidi"/>
            <w:b w:val="0"/>
            <w:sz w:val="22"/>
            <w:lang w:eastAsia="en-US"/>
          </w:rPr>
          <w:tab/>
        </w:r>
        <w:r w:rsidR="00A700A2" w:rsidRPr="00182C1D">
          <w:rPr>
            <w:rStyle w:val="Hyperlink"/>
            <w:rFonts w:eastAsia="MS Mincho"/>
          </w:rPr>
          <w:t>Support NR-DRS periodicities of [40 ms, 80 ms and 160 ms].</w:t>
        </w:r>
      </w:hyperlink>
    </w:p>
    <w:p w14:paraId="1F8EE651" w14:textId="08EBFB2E" w:rsidR="00424DB8" w:rsidRPr="00C77776" w:rsidRDefault="00D5799B" w:rsidP="00424DB8">
      <w:pPr>
        <w:pStyle w:val="TOC1"/>
        <w:rPr>
          <w:iCs/>
        </w:rPr>
      </w:pPr>
      <w:r w:rsidRPr="00F83935">
        <w:rPr>
          <w:iCs/>
          <w:sz w:val="22"/>
        </w:rPr>
        <w:fldChar w:fldCharType="end"/>
      </w:r>
    </w:p>
    <w:p w14:paraId="4826856C" w14:textId="77777777" w:rsidR="00424DB8" w:rsidRPr="00ED44FC" w:rsidRDefault="00424DB8" w:rsidP="00424DB8">
      <w:pPr>
        <w:pStyle w:val="Reference"/>
        <w:keepNext/>
        <w:keepLines/>
        <w:numPr>
          <w:ilvl w:val="0"/>
          <w:numId w:val="0"/>
        </w:numPr>
        <w:ind w:left="567" w:hanging="567"/>
        <w:rPr>
          <w:lang w:val="en-US"/>
        </w:rPr>
      </w:pPr>
    </w:p>
    <w:p w14:paraId="08D94B77" w14:textId="77777777" w:rsidR="00424DB8" w:rsidRPr="00D00AE7" w:rsidRDefault="00424DB8" w:rsidP="00424DB8"/>
    <w:p w14:paraId="15DE84EB" w14:textId="77777777" w:rsidR="00557EB8" w:rsidRDefault="00557EB8" w:rsidP="00557EB8">
      <w:pPr>
        <w:pStyle w:val="Heading1"/>
        <w:keepLines/>
        <w:pBdr>
          <w:top w:val="single" w:sz="12" w:space="3" w:color="auto"/>
        </w:pBdr>
        <w:tabs>
          <w:tab w:val="num" w:pos="432"/>
        </w:tabs>
        <w:overflowPunct w:val="0"/>
        <w:autoSpaceDE w:val="0"/>
        <w:autoSpaceDN w:val="0"/>
        <w:adjustRightInd w:val="0"/>
        <w:spacing w:after="100"/>
        <w:jc w:val="both"/>
        <w:textAlignment w:val="baseline"/>
        <w:rPr>
          <w:lang w:eastAsia="ja-JP"/>
        </w:rPr>
      </w:pPr>
      <w:r>
        <w:t>Reference</w:t>
      </w:r>
      <w:r w:rsidRPr="00AA4666">
        <w:rPr>
          <w:lang w:eastAsia="ja-JP"/>
        </w:rPr>
        <w:t>s</w:t>
      </w:r>
    </w:p>
    <w:p w14:paraId="149DF3C1" w14:textId="14D43288" w:rsidR="00557EB8" w:rsidRPr="008F4BFD" w:rsidRDefault="00733DE2" w:rsidP="00DC6C8D">
      <w:pPr>
        <w:pStyle w:val="BodyText"/>
        <w:numPr>
          <w:ilvl w:val="0"/>
          <w:numId w:val="13"/>
        </w:numPr>
        <w:ind w:left="360"/>
        <w:rPr>
          <w:szCs w:val="22"/>
          <w:lang w:val="en-GB" w:eastAsia="ja-JP"/>
        </w:rPr>
      </w:pPr>
      <w:bookmarkStart w:id="13" w:name="_Ref479756368"/>
      <w:bookmarkStart w:id="14" w:name="_Ref481486326"/>
      <w:bookmarkStart w:id="15" w:name="_Ref479755974"/>
      <w:r w:rsidRPr="00733DE2">
        <w:t>RP-172021</w:t>
      </w:r>
      <w:r w:rsidR="00557EB8">
        <w:t>, “</w:t>
      </w:r>
      <w:r w:rsidR="00557EB8" w:rsidRPr="0024305A">
        <w:t>New SID on NR-based Access to Unlicensed Spectrum</w:t>
      </w:r>
      <w:r w:rsidR="00557EB8">
        <w:t>”, Qualcomm</w:t>
      </w:r>
      <w:bookmarkEnd w:id="13"/>
      <w:r w:rsidR="00557EB8">
        <w:t>.</w:t>
      </w:r>
      <w:bookmarkEnd w:id="14"/>
    </w:p>
    <w:p w14:paraId="55BC467C" w14:textId="59FDC522" w:rsidR="008F4BFD" w:rsidRPr="00DC6C8D" w:rsidRDefault="008F4BFD" w:rsidP="00DC6C8D">
      <w:pPr>
        <w:pStyle w:val="BodyText"/>
        <w:numPr>
          <w:ilvl w:val="0"/>
          <w:numId w:val="13"/>
        </w:numPr>
        <w:ind w:left="360"/>
        <w:rPr>
          <w:szCs w:val="22"/>
          <w:lang w:val="en-GB" w:eastAsia="ja-JP"/>
        </w:rPr>
      </w:pPr>
      <w:bookmarkStart w:id="16" w:name="_Ref500923113"/>
      <w:r>
        <w:t>TS 38.211 v</w:t>
      </w:r>
      <w:r w:rsidR="00126397">
        <w:t>15</w:t>
      </w:r>
      <w:r>
        <w:t>.</w:t>
      </w:r>
      <w:r w:rsidR="008519E5">
        <w:t>1</w:t>
      </w:r>
      <w:r>
        <w:t>.0, “Physical channels and modulation”.</w:t>
      </w:r>
      <w:bookmarkEnd w:id="16"/>
    </w:p>
    <w:p w14:paraId="529FF73A" w14:textId="77808BCE" w:rsidR="00704CFD" w:rsidRPr="00DC6C8D" w:rsidRDefault="00704CFD" w:rsidP="00DC6C8D">
      <w:pPr>
        <w:pStyle w:val="BodyText"/>
        <w:numPr>
          <w:ilvl w:val="0"/>
          <w:numId w:val="13"/>
        </w:numPr>
        <w:ind w:left="360"/>
        <w:rPr>
          <w:szCs w:val="22"/>
          <w:lang w:val="en-GB" w:eastAsia="ja-JP"/>
        </w:rPr>
      </w:pPr>
      <w:bookmarkStart w:id="17" w:name="_Ref501463056"/>
      <w:r>
        <w:t>TS 38.331 v1</w:t>
      </w:r>
      <w:r w:rsidR="00126397">
        <w:t>5</w:t>
      </w:r>
      <w:r>
        <w:t>.</w:t>
      </w:r>
      <w:r w:rsidR="008519E5">
        <w:t>1</w:t>
      </w:r>
      <w:r>
        <w:t>.0, “</w:t>
      </w:r>
      <w:r w:rsidR="003F3931">
        <w:t>Radio Resource Control (RRC)”.</w:t>
      </w:r>
      <w:bookmarkEnd w:id="17"/>
    </w:p>
    <w:p w14:paraId="143DBA11" w14:textId="1980519A" w:rsidR="009569A9" w:rsidRPr="00DC6C8D" w:rsidRDefault="009569A9" w:rsidP="00DC6C8D">
      <w:pPr>
        <w:pStyle w:val="BodyText"/>
        <w:numPr>
          <w:ilvl w:val="0"/>
          <w:numId w:val="13"/>
        </w:numPr>
        <w:ind w:left="360"/>
        <w:rPr>
          <w:szCs w:val="22"/>
          <w:lang w:val="en-GB" w:eastAsia="ja-JP"/>
        </w:rPr>
      </w:pPr>
      <w:bookmarkStart w:id="18" w:name="_Ref501463195"/>
      <w:r>
        <w:t>TS 38.215 v</w:t>
      </w:r>
      <w:r w:rsidR="00126397">
        <w:t>15</w:t>
      </w:r>
      <w:r>
        <w:t>.</w:t>
      </w:r>
      <w:r w:rsidR="008519E5">
        <w:t>1</w:t>
      </w:r>
      <w:r>
        <w:t>.0, “</w:t>
      </w:r>
      <w:r w:rsidRPr="009569A9">
        <w:t>Physical layer measurements</w:t>
      </w:r>
      <w:r>
        <w:t>”.</w:t>
      </w:r>
      <w:bookmarkEnd w:id="18"/>
    </w:p>
    <w:p w14:paraId="1B465991" w14:textId="6AC74CD8" w:rsidR="00713C5E" w:rsidRPr="00DC6C8D" w:rsidRDefault="00713C5E" w:rsidP="00DC6C8D">
      <w:pPr>
        <w:pStyle w:val="BodyText"/>
        <w:numPr>
          <w:ilvl w:val="0"/>
          <w:numId w:val="13"/>
        </w:numPr>
        <w:ind w:left="360"/>
        <w:rPr>
          <w:szCs w:val="22"/>
          <w:lang w:val="en-GB" w:eastAsia="ja-JP"/>
        </w:rPr>
      </w:pPr>
      <w:bookmarkStart w:id="19" w:name="_Ref501526444"/>
      <w:r>
        <w:t>TS 38.213 v1</w:t>
      </w:r>
      <w:r w:rsidR="00126397">
        <w:t>5</w:t>
      </w:r>
      <w:r>
        <w:t>.</w:t>
      </w:r>
      <w:r w:rsidR="008519E5">
        <w:t>1</w:t>
      </w:r>
      <w:r>
        <w:t>.0, “Physical layer procedures for control”.</w:t>
      </w:r>
      <w:bookmarkEnd w:id="19"/>
    </w:p>
    <w:p w14:paraId="370DE5D9" w14:textId="7ADBFABE" w:rsidR="00BB2D7E" w:rsidRPr="0024305A" w:rsidRDefault="00BB2D7E" w:rsidP="00DC6C8D">
      <w:pPr>
        <w:pStyle w:val="BodyText"/>
        <w:numPr>
          <w:ilvl w:val="0"/>
          <w:numId w:val="13"/>
        </w:numPr>
        <w:ind w:left="360"/>
        <w:rPr>
          <w:szCs w:val="22"/>
          <w:lang w:val="en-GB" w:eastAsia="ja-JP"/>
        </w:rPr>
      </w:pPr>
      <w:bookmarkStart w:id="20" w:name="_Ref502826250"/>
      <w:r>
        <w:t>TS 38.300 v</w:t>
      </w:r>
      <w:r w:rsidR="00126397">
        <w:t>15</w:t>
      </w:r>
      <w:r>
        <w:t>.</w:t>
      </w:r>
      <w:r w:rsidR="008519E5">
        <w:t>1</w:t>
      </w:r>
      <w:r>
        <w:t xml:space="preserve">.0, </w:t>
      </w:r>
      <w:r w:rsidR="000251F2">
        <w:t>“</w:t>
      </w:r>
      <w:r w:rsidR="000251F2" w:rsidRPr="006159B0">
        <w:t>NR and NG-RAN Overall Description</w:t>
      </w:r>
      <w:r w:rsidR="00D4695A">
        <w:t>, Stage 2</w:t>
      </w:r>
      <w:r w:rsidR="000251F2">
        <w:t>”</w:t>
      </w:r>
      <w:bookmarkEnd w:id="20"/>
    </w:p>
    <w:bookmarkEnd w:id="15"/>
    <w:p w14:paraId="1330D5CC" w14:textId="77777777" w:rsidR="00022DEC" w:rsidRPr="00424DB8" w:rsidRDefault="00022DEC"/>
    <w:sectPr w:rsidR="00022DEC" w:rsidRPr="00424DB8">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8D93E" w14:textId="77777777" w:rsidR="00100D30" w:rsidRDefault="00100D30">
      <w:r>
        <w:separator/>
      </w:r>
    </w:p>
  </w:endnote>
  <w:endnote w:type="continuationSeparator" w:id="0">
    <w:p w14:paraId="2467AEC2" w14:textId="77777777" w:rsidR="00100D30" w:rsidRDefault="00100D30">
      <w:r>
        <w:continuationSeparator/>
      </w:r>
    </w:p>
  </w:endnote>
  <w:endnote w:type="continuationNotice" w:id="1">
    <w:p w14:paraId="1F87F0AB" w14:textId="77777777" w:rsidR="00100D30" w:rsidRDefault="00100D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9D5D8" w14:textId="5E601C63"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761997">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61997">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5705B" w14:textId="77777777" w:rsidR="00100D30" w:rsidRDefault="00100D30">
      <w:r>
        <w:separator/>
      </w:r>
    </w:p>
  </w:footnote>
  <w:footnote w:type="continuationSeparator" w:id="0">
    <w:p w14:paraId="38E08EBE" w14:textId="77777777" w:rsidR="00100D30" w:rsidRDefault="00100D30">
      <w:r>
        <w:continuationSeparator/>
      </w:r>
    </w:p>
  </w:footnote>
  <w:footnote w:type="continuationNotice" w:id="1">
    <w:p w14:paraId="7B7A1ADF" w14:textId="77777777" w:rsidR="00100D30" w:rsidRDefault="00100D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795CD" w14:textId="77777777" w:rsidR="006E0E5A" w:rsidRDefault="00D20D4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2D395F"/>
    <w:multiLevelType w:val="hybridMultilevel"/>
    <w:tmpl w:val="68EC994A"/>
    <w:lvl w:ilvl="0" w:tplc="14F2CA76">
      <w:start w:val="1"/>
      <w:numFmt w:val="bullet"/>
      <w:lvlText w:val="›"/>
      <w:lvlJc w:val="left"/>
      <w:pPr>
        <w:tabs>
          <w:tab w:val="num" w:pos="720"/>
        </w:tabs>
        <w:ind w:left="720" w:hanging="360"/>
      </w:pPr>
      <w:rPr>
        <w:rFonts w:ascii="Arial" w:hAnsi="Arial" w:hint="default"/>
      </w:rPr>
    </w:lvl>
    <w:lvl w:ilvl="1" w:tplc="A05EC98C">
      <w:start w:val="2446"/>
      <w:numFmt w:val="bullet"/>
      <w:lvlText w:val="–"/>
      <w:lvlJc w:val="left"/>
      <w:pPr>
        <w:tabs>
          <w:tab w:val="num" w:pos="1440"/>
        </w:tabs>
        <w:ind w:left="1440" w:hanging="360"/>
      </w:pPr>
      <w:rPr>
        <w:rFonts w:ascii="Ericsson Capital TT" w:hAnsi="Ericsson Capital TT" w:hint="default"/>
      </w:rPr>
    </w:lvl>
    <w:lvl w:ilvl="2" w:tplc="91FE1FFC">
      <w:start w:val="2446"/>
      <w:numFmt w:val="bullet"/>
      <w:lvlText w:val="›"/>
      <w:lvlJc w:val="left"/>
      <w:pPr>
        <w:tabs>
          <w:tab w:val="num" w:pos="2160"/>
        </w:tabs>
        <w:ind w:left="2160" w:hanging="360"/>
      </w:pPr>
      <w:rPr>
        <w:rFonts w:ascii="Ericsson Capital TT" w:hAnsi="Ericsson Capital TT" w:hint="default"/>
      </w:rPr>
    </w:lvl>
    <w:lvl w:ilvl="3" w:tplc="5A24A4B8">
      <w:start w:val="1"/>
      <w:numFmt w:val="bullet"/>
      <w:lvlText w:val="›"/>
      <w:lvlJc w:val="left"/>
      <w:pPr>
        <w:tabs>
          <w:tab w:val="num" w:pos="2880"/>
        </w:tabs>
        <w:ind w:left="2880" w:hanging="360"/>
      </w:pPr>
      <w:rPr>
        <w:rFonts w:ascii="Arial" w:hAnsi="Arial" w:hint="default"/>
      </w:rPr>
    </w:lvl>
    <w:lvl w:ilvl="4" w:tplc="975885DA" w:tentative="1">
      <w:start w:val="1"/>
      <w:numFmt w:val="bullet"/>
      <w:lvlText w:val="›"/>
      <w:lvlJc w:val="left"/>
      <w:pPr>
        <w:tabs>
          <w:tab w:val="num" w:pos="3600"/>
        </w:tabs>
        <w:ind w:left="3600" w:hanging="360"/>
      </w:pPr>
      <w:rPr>
        <w:rFonts w:ascii="Arial" w:hAnsi="Arial" w:hint="default"/>
      </w:rPr>
    </w:lvl>
    <w:lvl w:ilvl="5" w:tplc="6BE0E24C" w:tentative="1">
      <w:start w:val="1"/>
      <w:numFmt w:val="bullet"/>
      <w:lvlText w:val="›"/>
      <w:lvlJc w:val="left"/>
      <w:pPr>
        <w:tabs>
          <w:tab w:val="num" w:pos="4320"/>
        </w:tabs>
        <w:ind w:left="4320" w:hanging="360"/>
      </w:pPr>
      <w:rPr>
        <w:rFonts w:ascii="Arial" w:hAnsi="Arial" w:hint="default"/>
      </w:rPr>
    </w:lvl>
    <w:lvl w:ilvl="6" w:tplc="FB2C9176" w:tentative="1">
      <w:start w:val="1"/>
      <w:numFmt w:val="bullet"/>
      <w:lvlText w:val="›"/>
      <w:lvlJc w:val="left"/>
      <w:pPr>
        <w:tabs>
          <w:tab w:val="num" w:pos="5040"/>
        </w:tabs>
        <w:ind w:left="5040" w:hanging="360"/>
      </w:pPr>
      <w:rPr>
        <w:rFonts w:ascii="Arial" w:hAnsi="Arial" w:hint="default"/>
      </w:rPr>
    </w:lvl>
    <w:lvl w:ilvl="7" w:tplc="BFB4DDC4" w:tentative="1">
      <w:start w:val="1"/>
      <w:numFmt w:val="bullet"/>
      <w:lvlText w:val="›"/>
      <w:lvlJc w:val="left"/>
      <w:pPr>
        <w:tabs>
          <w:tab w:val="num" w:pos="5760"/>
        </w:tabs>
        <w:ind w:left="5760" w:hanging="360"/>
      </w:pPr>
      <w:rPr>
        <w:rFonts w:ascii="Arial" w:hAnsi="Arial" w:hint="default"/>
      </w:rPr>
    </w:lvl>
    <w:lvl w:ilvl="8" w:tplc="26A4C93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394E89"/>
    <w:multiLevelType w:val="hybridMultilevel"/>
    <w:tmpl w:val="277ABEF6"/>
    <w:lvl w:ilvl="0" w:tplc="9B56C224">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2F261B"/>
    <w:multiLevelType w:val="hybridMultilevel"/>
    <w:tmpl w:val="3D1A9C48"/>
    <w:lvl w:ilvl="0" w:tplc="98A8FE50">
      <w:start w:val="1"/>
      <w:numFmt w:val="decimal"/>
      <w:lvlText w:val="Observation %1"/>
      <w:lvlJc w:val="left"/>
      <w:pPr>
        <w:tabs>
          <w:tab w:val="num" w:pos="1304"/>
        </w:tabs>
        <w:ind w:left="1304" w:hanging="13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6"/>
  </w:num>
  <w:num w:numId="2">
    <w:abstractNumId w:val="43"/>
  </w:num>
  <w:num w:numId="3">
    <w:abstractNumId w:val="20"/>
  </w:num>
  <w:num w:numId="4">
    <w:abstractNumId w:val="4"/>
  </w:num>
  <w:num w:numId="5">
    <w:abstractNumId w:val="44"/>
  </w:num>
  <w:num w:numId="6">
    <w:abstractNumId w:val="37"/>
  </w:num>
  <w:num w:numId="7">
    <w:abstractNumId w:val="32"/>
  </w:num>
  <w:num w:numId="8">
    <w:abstractNumId w:val="23"/>
  </w:num>
  <w:num w:numId="9">
    <w:abstractNumId w:val="12"/>
  </w:num>
  <w:num w:numId="10">
    <w:abstractNumId w:val="35"/>
  </w:num>
  <w:num w:numId="11">
    <w:abstractNumId w:val="19"/>
  </w:num>
  <w:num w:numId="12">
    <w:abstractNumId w:val="33"/>
  </w:num>
  <w:num w:numId="13">
    <w:abstractNumId w:val="31"/>
  </w:num>
  <w:num w:numId="14">
    <w:abstractNumId w:val="18"/>
  </w:num>
  <w:num w:numId="15">
    <w:abstractNumId w:val="9"/>
  </w:num>
  <w:num w:numId="16">
    <w:abstractNumId w:val="7"/>
  </w:num>
  <w:num w:numId="17">
    <w:abstractNumId w:val="40"/>
  </w:num>
  <w:num w:numId="18">
    <w:abstractNumId w:val="11"/>
  </w:num>
  <w:num w:numId="19">
    <w:abstractNumId w:val="2"/>
  </w:num>
  <w:num w:numId="20">
    <w:abstractNumId w:val="0"/>
  </w:num>
  <w:num w:numId="21">
    <w:abstractNumId w:val="36"/>
  </w:num>
  <w:num w:numId="22">
    <w:abstractNumId w:val="34"/>
  </w:num>
  <w:num w:numId="23">
    <w:abstractNumId w:val="3"/>
  </w:num>
  <w:num w:numId="24">
    <w:abstractNumId w:val="10"/>
  </w:num>
  <w:num w:numId="25">
    <w:abstractNumId w:val="6"/>
  </w:num>
  <w:num w:numId="26">
    <w:abstractNumId w:val="5"/>
  </w:num>
  <w:num w:numId="27">
    <w:abstractNumId w:val="17"/>
  </w:num>
  <w:num w:numId="28">
    <w:abstractNumId w:val="1"/>
  </w:num>
  <w:num w:numId="29">
    <w:abstractNumId w:val="13"/>
  </w:num>
  <w:num w:numId="3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2"/>
  </w:num>
  <w:num w:numId="33">
    <w:abstractNumId w:val="16"/>
  </w:num>
  <w:num w:numId="34">
    <w:abstractNumId w:val="39"/>
  </w:num>
  <w:num w:numId="35">
    <w:abstractNumId w:val="25"/>
  </w:num>
  <w:num w:numId="36">
    <w:abstractNumId w:val="41"/>
  </w:num>
  <w:num w:numId="37">
    <w:abstractNumId w:val="42"/>
  </w:num>
  <w:num w:numId="38">
    <w:abstractNumId w:val="21"/>
  </w:num>
  <w:num w:numId="39">
    <w:abstractNumId w:val="15"/>
  </w:num>
  <w:num w:numId="40">
    <w:abstractNumId w:val="30"/>
  </w:num>
  <w:num w:numId="41">
    <w:abstractNumId w:val="24"/>
  </w:num>
  <w:num w:numId="42">
    <w:abstractNumId w:val="24"/>
    <w:lvlOverride w:ilvl="0">
      <w:startOverride w:val="1"/>
    </w:lvlOverride>
  </w:num>
  <w:num w:numId="43">
    <w:abstractNumId w:val="27"/>
  </w:num>
  <w:num w:numId="44">
    <w:abstractNumId w:val="38"/>
  </w:num>
  <w:num w:numId="45">
    <w:abstractNumId w:val="8"/>
  </w:num>
  <w:num w:numId="46">
    <w:abstractNumId w:val="28"/>
  </w:num>
  <w:num w:numId="47">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13D5"/>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1F2"/>
    <w:rsid w:val="000255B5"/>
    <w:rsid w:val="00025A9E"/>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6F"/>
    <w:rsid w:val="00032BB2"/>
    <w:rsid w:val="0003317E"/>
    <w:rsid w:val="00033487"/>
    <w:rsid w:val="000336C1"/>
    <w:rsid w:val="00033B5E"/>
    <w:rsid w:val="00034431"/>
    <w:rsid w:val="00034458"/>
    <w:rsid w:val="00034C5F"/>
    <w:rsid w:val="00034DA5"/>
    <w:rsid w:val="00034FB6"/>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7F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99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69F4"/>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AC9"/>
    <w:rsid w:val="000A3DBE"/>
    <w:rsid w:val="000A3FD0"/>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790"/>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CEA"/>
    <w:rsid w:val="000C7FDB"/>
    <w:rsid w:val="000D0496"/>
    <w:rsid w:val="000D04B4"/>
    <w:rsid w:val="000D0814"/>
    <w:rsid w:val="000D093C"/>
    <w:rsid w:val="000D0E2A"/>
    <w:rsid w:val="000D10A3"/>
    <w:rsid w:val="000D1637"/>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C52"/>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32B8"/>
    <w:rsid w:val="000F427B"/>
    <w:rsid w:val="000F4400"/>
    <w:rsid w:val="000F44E4"/>
    <w:rsid w:val="000F473F"/>
    <w:rsid w:val="000F4D15"/>
    <w:rsid w:val="000F4F91"/>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30"/>
    <w:rsid w:val="00100D45"/>
    <w:rsid w:val="00100DD3"/>
    <w:rsid w:val="00100FCB"/>
    <w:rsid w:val="00101387"/>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397"/>
    <w:rsid w:val="001266B5"/>
    <w:rsid w:val="00127310"/>
    <w:rsid w:val="0012778F"/>
    <w:rsid w:val="00127896"/>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641"/>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1FBE"/>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0D95"/>
    <w:rsid w:val="0017116E"/>
    <w:rsid w:val="001713BA"/>
    <w:rsid w:val="0017181D"/>
    <w:rsid w:val="0017199C"/>
    <w:rsid w:val="00171B2D"/>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623"/>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1ACA"/>
    <w:rsid w:val="001C2184"/>
    <w:rsid w:val="001C2FD0"/>
    <w:rsid w:val="001C318A"/>
    <w:rsid w:val="001C3892"/>
    <w:rsid w:val="001C3F20"/>
    <w:rsid w:val="001C54AE"/>
    <w:rsid w:val="001C57EF"/>
    <w:rsid w:val="001C5C6A"/>
    <w:rsid w:val="001C6197"/>
    <w:rsid w:val="001C651D"/>
    <w:rsid w:val="001C6BEF"/>
    <w:rsid w:val="001C6F6B"/>
    <w:rsid w:val="001C7329"/>
    <w:rsid w:val="001C7C1F"/>
    <w:rsid w:val="001D00DB"/>
    <w:rsid w:val="001D06F1"/>
    <w:rsid w:val="001D0D11"/>
    <w:rsid w:val="001D12FF"/>
    <w:rsid w:val="001D1597"/>
    <w:rsid w:val="001D1AED"/>
    <w:rsid w:val="001D1C35"/>
    <w:rsid w:val="001D1E89"/>
    <w:rsid w:val="001D229B"/>
    <w:rsid w:val="001D2394"/>
    <w:rsid w:val="001D38F7"/>
    <w:rsid w:val="001D3E96"/>
    <w:rsid w:val="001D439C"/>
    <w:rsid w:val="001D4881"/>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9C0"/>
    <w:rsid w:val="001E1A19"/>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672"/>
    <w:rsid w:val="001F6AAA"/>
    <w:rsid w:val="001F6DEF"/>
    <w:rsid w:val="001F713F"/>
    <w:rsid w:val="001F7141"/>
    <w:rsid w:val="001F71D4"/>
    <w:rsid w:val="001F78A1"/>
    <w:rsid w:val="001F7E7D"/>
    <w:rsid w:val="0020018E"/>
    <w:rsid w:val="00200624"/>
    <w:rsid w:val="00201707"/>
    <w:rsid w:val="00201DDB"/>
    <w:rsid w:val="00201EB3"/>
    <w:rsid w:val="00202559"/>
    <w:rsid w:val="0020289C"/>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4E9"/>
    <w:rsid w:val="002336A6"/>
    <w:rsid w:val="00233918"/>
    <w:rsid w:val="00233C52"/>
    <w:rsid w:val="00233CF6"/>
    <w:rsid w:val="00233ED8"/>
    <w:rsid w:val="00234305"/>
    <w:rsid w:val="00235198"/>
    <w:rsid w:val="002353EA"/>
    <w:rsid w:val="00235B4A"/>
    <w:rsid w:val="00236779"/>
    <w:rsid w:val="00237035"/>
    <w:rsid w:val="00237E3C"/>
    <w:rsid w:val="00237F23"/>
    <w:rsid w:val="002400FA"/>
    <w:rsid w:val="00240154"/>
    <w:rsid w:val="00240FD0"/>
    <w:rsid w:val="0024166C"/>
    <w:rsid w:val="002418F8"/>
    <w:rsid w:val="0024209B"/>
    <w:rsid w:val="00243562"/>
    <w:rsid w:val="00243667"/>
    <w:rsid w:val="002444B0"/>
    <w:rsid w:val="00244757"/>
    <w:rsid w:val="00244DEC"/>
    <w:rsid w:val="002450CD"/>
    <w:rsid w:val="002452AD"/>
    <w:rsid w:val="00245324"/>
    <w:rsid w:val="00245800"/>
    <w:rsid w:val="00245AB5"/>
    <w:rsid w:val="00245AD3"/>
    <w:rsid w:val="00245D93"/>
    <w:rsid w:val="00245F88"/>
    <w:rsid w:val="00247888"/>
    <w:rsid w:val="00247B97"/>
    <w:rsid w:val="00247BAE"/>
    <w:rsid w:val="00250846"/>
    <w:rsid w:val="00251171"/>
    <w:rsid w:val="00252137"/>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B62"/>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084"/>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766"/>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7AA"/>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0F3A"/>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67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039B"/>
    <w:rsid w:val="002C100B"/>
    <w:rsid w:val="002C133B"/>
    <w:rsid w:val="002C1359"/>
    <w:rsid w:val="002C159F"/>
    <w:rsid w:val="002C1B3D"/>
    <w:rsid w:val="002C1FFA"/>
    <w:rsid w:val="002C20E1"/>
    <w:rsid w:val="002C282C"/>
    <w:rsid w:val="002C2C16"/>
    <w:rsid w:val="002C2F2C"/>
    <w:rsid w:val="002C2F3A"/>
    <w:rsid w:val="002C2FA9"/>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4BD3"/>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940"/>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D94"/>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2F7F5C"/>
    <w:rsid w:val="0030044B"/>
    <w:rsid w:val="00300D67"/>
    <w:rsid w:val="0030166F"/>
    <w:rsid w:val="0030170B"/>
    <w:rsid w:val="0030260F"/>
    <w:rsid w:val="003027D1"/>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590"/>
    <w:rsid w:val="00312FF6"/>
    <w:rsid w:val="00313177"/>
    <w:rsid w:val="003132CB"/>
    <w:rsid w:val="00313831"/>
    <w:rsid w:val="00313E84"/>
    <w:rsid w:val="00314778"/>
    <w:rsid w:val="0031483E"/>
    <w:rsid w:val="00314971"/>
    <w:rsid w:val="00314C18"/>
    <w:rsid w:val="0031544C"/>
    <w:rsid w:val="0031631B"/>
    <w:rsid w:val="00316432"/>
    <w:rsid w:val="00317000"/>
    <w:rsid w:val="0031712C"/>
    <w:rsid w:val="0031748E"/>
    <w:rsid w:val="003178F4"/>
    <w:rsid w:val="00317E6E"/>
    <w:rsid w:val="00320F1A"/>
    <w:rsid w:val="0032146D"/>
    <w:rsid w:val="003215FB"/>
    <w:rsid w:val="0032169B"/>
    <w:rsid w:val="00321CFA"/>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637"/>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7A1"/>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13"/>
    <w:rsid w:val="00350479"/>
    <w:rsid w:val="00351212"/>
    <w:rsid w:val="00351468"/>
    <w:rsid w:val="00351812"/>
    <w:rsid w:val="00352A4F"/>
    <w:rsid w:val="00352FDA"/>
    <w:rsid w:val="00353184"/>
    <w:rsid w:val="00353A6D"/>
    <w:rsid w:val="003549DB"/>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57F26"/>
    <w:rsid w:val="003601A9"/>
    <w:rsid w:val="003607EF"/>
    <w:rsid w:val="00360BFD"/>
    <w:rsid w:val="00360C43"/>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0F8F"/>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57"/>
    <w:rsid w:val="00380167"/>
    <w:rsid w:val="0038038A"/>
    <w:rsid w:val="003807D3"/>
    <w:rsid w:val="00380C44"/>
    <w:rsid w:val="00381793"/>
    <w:rsid w:val="00381DB1"/>
    <w:rsid w:val="00381FD9"/>
    <w:rsid w:val="003822D2"/>
    <w:rsid w:val="00382F08"/>
    <w:rsid w:val="00383194"/>
    <w:rsid w:val="003832E6"/>
    <w:rsid w:val="00383AF1"/>
    <w:rsid w:val="003840E5"/>
    <w:rsid w:val="00384B7A"/>
    <w:rsid w:val="00384C26"/>
    <w:rsid w:val="00384D92"/>
    <w:rsid w:val="00384EA7"/>
    <w:rsid w:val="0038500E"/>
    <w:rsid w:val="00385AC6"/>
    <w:rsid w:val="00386290"/>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CFE"/>
    <w:rsid w:val="003E7D70"/>
    <w:rsid w:val="003F039D"/>
    <w:rsid w:val="003F0469"/>
    <w:rsid w:val="003F0A1C"/>
    <w:rsid w:val="003F0D15"/>
    <w:rsid w:val="003F0DD6"/>
    <w:rsid w:val="003F12DD"/>
    <w:rsid w:val="003F1F40"/>
    <w:rsid w:val="003F2C21"/>
    <w:rsid w:val="003F2D37"/>
    <w:rsid w:val="003F3931"/>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B44"/>
    <w:rsid w:val="00414F17"/>
    <w:rsid w:val="00415E71"/>
    <w:rsid w:val="00416BC4"/>
    <w:rsid w:val="00416EBE"/>
    <w:rsid w:val="004170A4"/>
    <w:rsid w:val="004170B0"/>
    <w:rsid w:val="0041755F"/>
    <w:rsid w:val="004175E9"/>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4DB8"/>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DB9"/>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696"/>
    <w:rsid w:val="00461B40"/>
    <w:rsid w:val="00461BF3"/>
    <w:rsid w:val="00462295"/>
    <w:rsid w:val="00462363"/>
    <w:rsid w:val="00462432"/>
    <w:rsid w:val="00462631"/>
    <w:rsid w:val="0046277C"/>
    <w:rsid w:val="0046320D"/>
    <w:rsid w:val="00463607"/>
    <w:rsid w:val="004637E0"/>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E8A"/>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1B00"/>
    <w:rsid w:val="00481B23"/>
    <w:rsid w:val="00482573"/>
    <w:rsid w:val="0048321D"/>
    <w:rsid w:val="00484381"/>
    <w:rsid w:val="00484977"/>
    <w:rsid w:val="00485DCF"/>
    <w:rsid w:val="00485EFC"/>
    <w:rsid w:val="0048614E"/>
    <w:rsid w:val="0048639C"/>
    <w:rsid w:val="0048678E"/>
    <w:rsid w:val="00486D7E"/>
    <w:rsid w:val="00486DDD"/>
    <w:rsid w:val="004870C8"/>
    <w:rsid w:val="00487BCE"/>
    <w:rsid w:val="00487C8A"/>
    <w:rsid w:val="00487D57"/>
    <w:rsid w:val="00487E56"/>
    <w:rsid w:val="004902B1"/>
    <w:rsid w:val="00490406"/>
    <w:rsid w:val="004911E7"/>
    <w:rsid w:val="004919B6"/>
    <w:rsid w:val="00491F8D"/>
    <w:rsid w:val="00491FD6"/>
    <w:rsid w:val="0049204A"/>
    <w:rsid w:val="00492357"/>
    <w:rsid w:val="004925C1"/>
    <w:rsid w:val="0049265D"/>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5D1"/>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4BEA"/>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78C"/>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5D65"/>
    <w:rsid w:val="004F600A"/>
    <w:rsid w:val="004F6077"/>
    <w:rsid w:val="004F6B48"/>
    <w:rsid w:val="004F6B63"/>
    <w:rsid w:val="004F6C68"/>
    <w:rsid w:val="004F6F48"/>
    <w:rsid w:val="005002EF"/>
    <w:rsid w:val="0050031D"/>
    <w:rsid w:val="00500853"/>
    <w:rsid w:val="00500A67"/>
    <w:rsid w:val="005017E5"/>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A13"/>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0F"/>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2DFD"/>
    <w:rsid w:val="00552F95"/>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EB8"/>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44B0"/>
    <w:rsid w:val="00574651"/>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9BD"/>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EAC"/>
    <w:rsid w:val="005A4FFE"/>
    <w:rsid w:val="005A5459"/>
    <w:rsid w:val="005A592C"/>
    <w:rsid w:val="005A60DA"/>
    <w:rsid w:val="005A6486"/>
    <w:rsid w:val="005A65B0"/>
    <w:rsid w:val="005A6621"/>
    <w:rsid w:val="005A74C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170"/>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1FD3"/>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2FC1"/>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35E"/>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6F68"/>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0E0"/>
    <w:rsid w:val="00622254"/>
    <w:rsid w:val="0062237D"/>
    <w:rsid w:val="00623BC8"/>
    <w:rsid w:val="00623CD4"/>
    <w:rsid w:val="00623F8C"/>
    <w:rsid w:val="0062472B"/>
    <w:rsid w:val="00624808"/>
    <w:rsid w:val="00624DB4"/>
    <w:rsid w:val="006266ED"/>
    <w:rsid w:val="00626CB5"/>
    <w:rsid w:val="00626CB6"/>
    <w:rsid w:val="006271BD"/>
    <w:rsid w:val="0062734B"/>
    <w:rsid w:val="00627907"/>
    <w:rsid w:val="00627B0B"/>
    <w:rsid w:val="00627FEC"/>
    <w:rsid w:val="00630322"/>
    <w:rsid w:val="006305A4"/>
    <w:rsid w:val="0063069B"/>
    <w:rsid w:val="006306B3"/>
    <w:rsid w:val="00630D66"/>
    <w:rsid w:val="0063117E"/>
    <w:rsid w:val="0063147D"/>
    <w:rsid w:val="00631558"/>
    <w:rsid w:val="00631BD0"/>
    <w:rsid w:val="006324F5"/>
    <w:rsid w:val="00632569"/>
    <w:rsid w:val="00632ABC"/>
    <w:rsid w:val="00633A3D"/>
    <w:rsid w:val="00633A77"/>
    <w:rsid w:val="00633DEC"/>
    <w:rsid w:val="0063437A"/>
    <w:rsid w:val="00634A51"/>
    <w:rsid w:val="006353F5"/>
    <w:rsid w:val="00635454"/>
    <w:rsid w:val="0063620A"/>
    <w:rsid w:val="006365C8"/>
    <w:rsid w:val="006369B1"/>
    <w:rsid w:val="00636D80"/>
    <w:rsid w:val="006373E0"/>
    <w:rsid w:val="0063745B"/>
    <w:rsid w:val="006377D0"/>
    <w:rsid w:val="00637B75"/>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12D"/>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06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0F7C"/>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2DA"/>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4961"/>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5DCF"/>
    <w:rsid w:val="006A6333"/>
    <w:rsid w:val="006A657D"/>
    <w:rsid w:val="006A6642"/>
    <w:rsid w:val="006A72D5"/>
    <w:rsid w:val="006A7429"/>
    <w:rsid w:val="006A7F50"/>
    <w:rsid w:val="006B0A09"/>
    <w:rsid w:val="006B0ACF"/>
    <w:rsid w:val="006B0DDD"/>
    <w:rsid w:val="006B122E"/>
    <w:rsid w:val="006B13E4"/>
    <w:rsid w:val="006B1D68"/>
    <w:rsid w:val="006B1E75"/>
    <w:rsid w:val="006B27E0"/>
    <w:rsid w:val="006B2B46"/>
    <w:rsid w:val="006B2E02"/>
    <w:rsid w:val="006B4743"/>
    <w:rsid w:val="006B5DF8"/>
    <w:rsid w:val="006B5F04"/>
    <w:rsid w:val="006B652A"/>
    <w:rsid w:val="006B6762"/>
    <w:rsid w:val="006B78BC"/>
    <w:rsid w:val="006C03A8"/>
    <w:rsid w:val="006C09A4"/>
    <w:rsid w:val="006C0B65"/>
    <w:rsid w:val="006C0B92"/>
    <w:rsid w:val="006C0DCA"/>
    <w:rsid w:val="006C13D5"/>
    <w:rsid w:val="006C1747"/>
    <w:rsid w:val="006C1A58"/>
    <w:rsid w:val="006C2847"/>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AF3"/>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15"/>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6B9"/>
    <w:rsid w:val="00703706"/>
    <w:rsid w:val="00703745"/>
    <w:rsid w:val="0070378E"/>
    <w:rsid w:val="007039A1"/>
    <w:rsid w:val="007041B7"/>
    <w:rsid w:val="00704660"/>
    <w:rsid w:val="007048C6"/>
    <w:rsid w:val="00704BB7"/>
    <w:rsid w:val="00704CFD"/>
    <w:rsid w:val="00704D0A"/>
    <w:rsid w:val="00705168"/>
    <w:rsid w:val="007053C0"/>
    <w:rsid w:val="0070583A"/>
    <w:rsid w:val="00705875"/>
    <w:rsid w:val="00705884"/>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3C5E"/>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1DC"/>
    <w:rsid w:val="00724248"/>
    <w:rsid w:val="0072476D"/>
    <w:rsid w:val="00724BC1"/>
    <w:rsid w:val="007254B4"/>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3DE2"/>
    <w:rsid w:val="007340FE"/>
    <w:rsid w:val="0073457A"/>
    <w:rsid w:val="00734A86"/>
    <w:rsid w:val="00734BE2"/>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18E"/>
    <w:rsid w:val="00746A2C"/>
    <w:rsid w:val="007474D0"/>
    <w:rsid w:val="00747A04"/>
    <w:rsid w:val="00750126"/>
    <w:rsid w:val="007501A3"/>
    <w:rsid w:val="00750720"/>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0FB0"/>
    <w:rsid w:val="00761089"/>
    <w:rsid w:val="00761997"/>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D52"/>
    <w:rsid w:val="00776EF9"/>
    <w:rsid w:val="007771B0"/>
    <w:rsid w:val="00777725"/>
    <w:rsid w:val="00777AE2"/>
    <w:rsid w:val="00777AEF"/>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4A5E"/>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1F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3F4"/>
    <w:rsid w:val="007F16D4"/>
    <w:rsid w:val="007F173B"/>
    <w:rsid w:val="007F2286"/>
    <w:rsid w:val="007F274C"/>
    <w:rsid w:val="007F278E"/>
    <w:rsid w:val="007F2DD8"/>
    <w:rsid w:val="007F32D1"/>
    <w:rsid w:val="007F34A4"/>
    <w:rsid w:val="007F34DD"/>
    <w:rsid w:val="007F3609"/>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782"/>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9E5"/>
    <w:rsid w:val="00851D08"/>
    <w:rsid w:val="00851D8E"/>
    <w:rsid w:val="00852394"/>
    <w:rsid w:val="0085251F"/>
    <w:rsid w:val="0085297A"/>
    <w:rsid w:val="00852D89"/>
    <w:rsid w:val="00852D97"/>
    <w:rsid w:val="00852EEC"/>
    <w:rsid w:val="008532BF"/>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5FAB"/>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87FA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18D"/>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554"/>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7FB"/>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5BA"/>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4BFD"/>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1BE"/>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47F70"/>
    <w:rsid w:val="0095025C"/>
    <w:rsid w:val="009502E2"/>
    <w:rsid w:val="00950FA3"/>
    <w:rsid w:val="009511B3"/>
    <w:rsid w:val="0095132B"/>
    <w:rsid w:val="00951ABA"/>
    <w:rsid w:val="00952CA3"/>
    <w:rsid w:val="00952CBF"/>
    <w:rsid w:val="00952CE2"/>
    <w:rsid w:val="009532E7"/>
    <w:rsid w:val="0095374B"/>
    <w:rsid w:val="009539EE"/>
    <w:rsid w:val="00953D57"/>
    <w:rsid w:val="009540A5"/>
    <w:rsid w:val="009541EA"/>
    <w:rsid w:val="00954B05"/>
    <w:rsid w:val="00954CC5"/>
    <w:rsid w:val="00954EDC"/>
    <w:rsid w:val="00954FBE"/>
    <w:rsid w:val="0095511F"/>
    <w:rsid w:val="009551B3"/>
    <w:rsid w:val="00955A29"/>
    <w:rsid w:val="009569A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2F4D"/>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4B2A"/>
    <w:rsid w:val="00985829"/>
    <w:rsid w:val="0098594C"/>
    <w:rsid w:val="00985BC8"/>
    <w:rsid w:val="00986227"/>
    <w:rsid w:val="00986BB2"/>
    <w:rsid w:val="00986C46"/>
    <w:rsid w:val="00986CC8"/>
    <w:rsid w:val="00987443"/>
    <w:rsid w:val="00987529"/>
    <w:rsid w:val="009877F4"/>
    <w:rsid w:val="00987879"/>
    <w:rsid w:val="009879D7"/>
    <w:rsid w:val="00987C7D"/>
    <w:rsid w:val="009903F7"/>
    <w:rsid w:val="00990465"/>
    <w:rsid w:val="009904FD"/>
    <w:rsid w:val="00990658"/>
    <w:rsid w:val="00990B77"/>
    <w:rsid w:val="00991901"/>
    <w:rsid w:val="00991BCA"/>
    <w:rsid w:val="009923BE"/>
    <w:rsid w:val="00992EB4"/>
    <w:rsid w:val="00993171"/>
    <w:rsid w:val="009932D4"/>
    <w:rsid w:val="009939EB"/>
    <w:rsid w:val="00993A47"/>
    <w:rsid w:val="009941C6"/>
    <w:rsid w:val="009943AE"/>
    <w:rsid w:val="0099490F"/>
    <w:rsid w:val="009959F2"/>
    <w:rsid w:val="00995FEE"/>
    <w:rsid w:val="009968D9"/>
    <w:rsid w:val="00996BD1"/>
    <w:rsid w:val="009975B5"/>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976"/>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26A"/>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6DD4"/>
    <w:rsid w:val="009D7097"/>
    <w:rsid w:val="009D735E"/>
    <w:rsid w:val="009D788A"/>
    <w:rsid w:val="009E0311"/>
    <w:rsid w:val="009E03D4"/>
    <w:rsid w:val="009E0AEA"/>
    <w:rsid w:val="009E0B26"/>
    <w:rsid w:val="009E0ED9"/>
    <w:rsid w:val="009E0F15"/>
    <w:rsid w:val="009E0FBA"/>
    <w:rsid w:val="009E15B9"/>
    <w:rsid w:val="009E18A3"/>
    <w:rsid w:val="009E19FC"/>
    <w:rsid w:val="009E2A79"/>
    <w:rsid w:val="009E34DE"/>
    <w:rsid w:val="009E3C5F"/>
    <w:rsid w:val="009E4129"/>
    <w:rsid w:val="009E467B"/>
    <w:rsid w:val="009E4785"/>
    <w:rsid w:val="009E5AE5"/>
    <w:rsid w:val="009E5C25"/>
    <w:rsid w:val="009E6307"/>
    <w:rsid w:val="009E6A82"/>
    <w:rsid w:val="009E6AF8"/>
    <w:rsid w:val="009E79EB"/>
    <w:rsid w:val="009F0068"/>
    <w:rsid w:val="009F04EE"/>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4E93"/>
    <w:rsid w:val="009F507F"/>
    <w:rsid w:val="009F530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2E1B"/>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45"/>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0CB"/>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B37"/>
    <w:rsid w:val="00A67C91"/>
    <w:rsid w:val="00A67E47"/>
    <w:rsid w:val="00A67E98"/>
    <w:rsid w:val="00A67F0D"/>
    <w:rsid w:val="00A70002"/>
    <w:rsid w:val="00A700A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26B"/>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474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149"/>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C3"/>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28"/>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AB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0C4A"/>
    <w:rsid w:val="00B2114F"/>
    <w:rsid w:val="00B21218"/>
    <w:rsid w:val="00B21528"/>
    <w:rsid w:val="00B216A6"/>
    <w:rsid w:val="00B21753"/>
    <w:rsid w:val="00B218BF"/>
    <w:rsid w:val="00B219FC"/>
    <w:rsid w:val="00B21BCD"/>
    <w:rsid w:val="00B22321"/>
    <w:rsid w:val="00B225A7"/>
    <w:rsid w:val="00B2297F"/>
    <w:rsid w:val="00B22A5D"/>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21C7"/>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7AC"/>
    <w:rsid w:val="00B65DDF"/>
    <w:rsid w:val="00B6616F"/>
    <w:rsid w:val="00B66DA6"/>
    <w:rsid w:val="00B66EB3"/>
    <w:rsid w:val="00B6704F"/>
    <w:rsid w:val="00B673BB"/>
    <w:rsid w:val="00B67A1F"/>
    <w:rsid w:val="00B67E0A"/>
    <w:rsid w:val="00B67FA1"/>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428"/>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3D0"/>
    <w:rsid w:val="00B8261B"/>
    <w:rsid w:val="00B834DE"/>
    <w:rsid w:val="00B8350F"/>
    <w:rsid w:val="00B83798"/>
    <w:rsid w:val="00B837B1"/>
    <w:rsid w:val="00B83F25"/>
    <w:rsid w:val="00B84674"/>
    <w:rsid w:val="00B8499F"/>
    <w:rsid w:val="00B84D5A"/>
    <w:rsid w:val="00B8541F"/>
    <w:rsid w:val="00B85B42"/>
    <w:rsid w:val="00B85E66"/>
    <w:rsid w:val="00B85F5B"/>
    <w:rsid w:val="00B868A5"/>
    <w:rsid w:val="00B869E3"/>
    <w:rsid w:val="00B86F3A"/>
    <w:rsid w:val="00B8702B"/>
    <w:rsid w:val="00B8740D"/>
    <w:rsid w:val="00B8788F"/>
    <w:rsid w:val="00B87A2D"/>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943"/>
    <w:rsid w:val="00BA3AB7"/>
    <w:rsid w:val="00BA3B07"/>
    <w:rsid w:val="00BA4692"/>
    <w:rsid w:val="00BA52A5"/>
    <w:rsid w:val="00BA5391"/>
    <w:rsid w:val="00BA5BE4"/>
    <w:rsid w:val="00BA5F56"/>
    <w:rsid w:val="00BA6076"/>
    <w:rsid w:val="00BA60E7"/>
    <w:rsid w:val="00BA69CF"/>
    <w:rsid w:val="00BA6D50"/>
    <w:rsid w:val="00BA6F52"/>
    <w:rsid w:val="00BA719D"/>
    <w:rsid w:val="00BA74B8"/>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2D7E"/>
    <w:rsid w:val="00BB3707"/>
    <w:rsid w:val="00BB3CEC"/>
    <w:rsid w:val="00BB3F06"/>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611"/>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5D6C"/>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70E"/>
    <w:rsid w:val="00BF0A2D"/>
    <w:rsid w:val="00BF0E9E"/>
    <w:rsid w:val="00BF1A6C"/>
    <w:rsid w:val="00BF1B98"/>
    <w:rsid w:val="00BF1D9A"/>
    <w:rsid w:val="00BF281D"/>
    <w:rsid w:val="00BF2A42"/>
    <w:rsid w:val="00BF2AC0"/>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4B7E"/>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0FF7"/>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8E"/>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0EC"/>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1CF"/>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5C"/>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85D"/>
    <w:rsid w:val="00CC5A56"/>
    <w:rsid w:val="00CC6A0C"/>
    <w:rsid w:val="00CC6CA0"/>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CF7E3D"/>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18"/>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1F"/>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569"/>
    <w:rsid w:val="00D43C18"/>
    <w:rsid w:val="00D440DA"/>
    <w:rsid w:val="00D443C3"/>
    <w:rsid w:val="00D443E7"/>
    <w:rsid w:val="00D445DD"/>
    <w:rsid w:val="00D447D1"/>
    <w:rsid w:val="00D44B97"/>
    <w:rsid w:val="00D44EDC"/>
    <w:rsid w:val="00D44F40"/>
    <w:rsid w:val="00D4695A"/>
    <w:rsid w:val="00D46F05"/>
    <w:rsid w:val="00D46FC6"/>
    <w:rsid w:val="00D471F3"/>
    <w:rsid w:val="00D47353"/>
    <w:rsid w:val="00D5004A"/>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99B"/>
    <w:rsid w:val="00D57A4B"/>
    <w:rsid w:val="00D57BD4"/>
    <w:rsid w:val="00D57C32"/>
    <w:rsid w:val="00D57DDF"/>
    <w:rsid w:val="00D57E28"/>
    <w:rsid w:val="00D6003A"/>
    <w:rsid w:val="00D60051"/>
    <w:rsid w:val="00D60A8E"/>
    <w:rsid w:val="00D60EDE"/>
    <w:rsid w:val="00D615EC"/>
    <w:rsid w:val="00D617C0"/>
    <w:rsid w:val="00D61CFC"/>
    <w:rsid w:val="00D61ED7"/>
    <w:rsid w:val="00D62033"/>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35CA"/>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6C8D"/>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2DE6"/>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110"/>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3EB"/>
    <w:rsid w:val="00E13596"/>
    <w:rsid w:val="00E135EA"/>
    <w:rsid w:val="00E139D1"/>
    <w:rsid w:val="00E13A9A"/>
    <w:rsid w:val="00E142C6"/>
    <w:rsid w:val="00E147F3"/>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95B"/>
    <w:rsid w:val="00E34CF4"/>
    <w:rsid w:val="00E34EC3"/>
    <w:rsid w:val="00E35083"/>
    <w:rsid w:val="00E351EB"/>
    <w:rsid w:val="00E35BE7"/>
    <w:rsid w:val="00E35F2D"/>
    <w:rsid w:val="00E36224"/>
    <w:rsid w:val="00E36517"/>
    <w:rsid w:val="00E36950"/>
    <w:rsid w:val="00E36A59"/>
    <w:rsid w:val="00E37162"/>
    <w:rsid w:val="00E3790C"/>
    <w:rsid w:val="00E37D61"/>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1E1B"/>
    <w:rsid w:val="00E5236D"/>
    <w:rsid w:val="00E52ABA"/>
    <w:rsid w:val="00E538B2"/>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3D76"/>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2E4C"/>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47F3B"/>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2BF"/>
    <w:rsid w:val="00F55726"/>
    <w:rsid w:val="00F559E3"/>
    <w:rsid w:val="00F560A0"/>
    <w:rsid w:val="00F56364"/>
    <w:rsid w:val="00F56B3E"/>
    <w:rsid w:val="00F571B2"/>
    <w:rsid w:val="00F572D5"/>
    <w:rsid w:val="00F576C4"/>
    <w:rsid w:val="00F579D4"/>
    <w:rsid w:val="00F57A31"/>
    <w:rsid w:val="00F57C3C"/>
    <w:rsid w:val="00F605D1"/>
    <w:rsid w:val="00F606D7"/>
    <w:rsid w:val="00F6083C"/>
    <w:rsid w:val="00F60B53"/>
    <w:rsid w:val="00F6114A"/>
    <w:rsid w:val="00F6124D"/>
    <w:rsid w:val="00F61266"/>
    <w:rsid w:val="00F61658"/>
    <w:rsid w:val="00F61B51"/>
    <w:rsid w:val="00F625AF"/>
    <w:rsid w:val="00F6272C"/>
    <w:rsid w:val="00F62BD8"/>
    <w:rsid w:val="00F63C5D"/>
    <w:rsid w:val="00F63C8D"/>
    <w:rsid w:val="00F64316"/>
    <w:rsid w:val="00F65427"/>
    <w:rsid w:val="00F659C0"/>
    <w:rsid w:val="00F65B2B"/>
    <w:rsid w:val="00F65C7B"/>
    <w:rsid w:val="00F66400"/>
    <w:rsid w:val="00F66644"/>
    <w:rsid w:val="00F6690D"/>
    <w:rsid w:val="00F66929"/>
    <w:rsid w:val="00F67134"/>
    <w:rsid w:val="00F672D9"/>
    <w:rsid w:val="00F6778B"/>
    <w:rsid w:val="00F678C2"/>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935"/>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36E"/>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790"/>
    <w:rsid w:val="00FE59AE"/>
    <w:rsid w:val="00FE5BBA"/>
    <w:rsid w:val="00FE625A"/>
    <w:rsid w:val="00FE64C2"/>
    <w:rsid w:val="00FE7229"/>
    <w:rsid w:val="00FE75C6"/>
    <w:rsid w:val="00FE7A07"/>
    <w:rsid w:val="00FE7AE9"/>
    <w:rsid w:val="00FE7B52"/>
    <w:rsid w:val="00FE7FFE"/>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3C88"/>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0E3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657AC"/>
    <w:rPr>
      <w:rFonts w:ascii="Arial" w:eastAsia="MS Mincho" w:hAnsi="Arial"/>
      <w:b/>
      <w:szCs w:val="24"/>
    </w:rPr>
  </w:style>
  <w:style w:type="paragraph" w:customStyle="1" w:styleId="CRCoverPage">
    <w:name w:val="CR Cover Page"/>
    <w:rsid w:val="00776D52"/>
    <w:pPr>
      <w:spacing w:after="120"/>
    </w:pPr>
    <w:rPr>
      <w:rFonts w:ascii="Arial" w:hAnsi="Arial"/>
      <w:lang w:val="en-GB"/>
    </w:rPr>
  </w:style>
  <w:style w:type="paragraph" w:customStyle="1" w:styleId="3GPPHeader">
    <w:name w:val="3GPP_Header"/>
    <w:basedOn w:val="Normal"/>
    <w:rsid w:val="0064512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customStyle="1" w:styleId="Default">
    <w:name w:val="Default"/>
    <w:rsid w:val="00557EB8"/>
    <w:pPr>
      <w:autoSpaceDE w:val="0"/>
      <w:autoSpaceDN w:val="0"/>
      <w:adjustRightInd w:val="0"/>
    </w:pPr>
    <w:rPr>
      <w:color w:val="000000"/>
      <w:sz w:val="24"/>
      <w:szCs w:val="24"/>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43753484">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23736297">
      <w:bodyDiv w:val="1"/>
      <w:marLeft w:val="0"/>
      <w:marRight w:val="0"/>
      <w:marTop w:val="0"/>
      <w:marBottom w:val="0"/>
      <w:divBdr>
        <w:top w:val="none" w:sz="0" w:space="0" w:color="auto"/>
        <w:left w:val="none" w:sz="0" w:space="0" w:color="auto"/>
        <w:bottom w:val="none" w:sz="0" w:space="0" w:color="auto"/>
        <w:right w:val="none" w:sz="0" w:space="0" w:color="auto"/>
      </w:divBdr>
    </w:div>
    <w:div w:id="828524653">
      <w:bodyDiv w:val="1"/>
      <w:marLeft w:val="0"/>
      <w:marRight w:val="0"/>
      <w:marTop w:val="0"/>
      <w:marBottom w:val="0"/>
      <w:divBdr>
        <w:top w:val="none" w:sz="0" w:space="0" w:color="auto"/>
        <w:left w:val="none" w:sz="0" w:space="0" w:color="auto"/>
        <w:bottom w:val="none" w:sz="0" w:space="0" w:color="auto"/>
        <w:right w:val="none" w:sz="0" w:space="0" w:color="auto"/>
      </w:divBdr>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50467966">
      <w:bodyDiv w:val="1"/>
      <w:marLeft w:val="0"/>
      <w:marRight w:val="0"/>
      <w:marTop w:val="0"/>
      <w:marBottom w:val="0"/>
      <w:divBdr>
        <w:top w:val="none" w:sz="0" w:space="0" w:color="auto"/>
        <w:left w:val="none" w:sz="0" w:space="0" w:color="auto"/>
        <w:bottom w:val="none" w:sz="0" w:space="0" w:color="auto"/>
        <w:right w:val="none" w:sz="0" w:space="0" w:color="auto"/>
      </w:divBdr>
      <w:divsChild>
        <w:div w:id="1431511494">
          <w:marLeft w:val="274"/>
          <w:marRight w:val="0"/>
          <w:marTop w:val="115"/>
          <w:marBottom w:val="0"/>
          <w:divBdr>
            <w:top w:val="none" w:sz="0" w:space="0" w:color="auto"/>
            <w:left w:val="none" w:sz="0" w:space="0" w:color="auto"/>
            <w:bottom w:val="none" w:sz="0" w:space="0" w:color="auto"/>
            <w:right w:val="none" w:sz="0" w:space="0" w:color="auto"/>
          </w:divBdr>
        </w:div>
        <w:div w:id="701173453">
          <w:marLeft w:val="835"/>
          <w:marRight w:val="0"/>
          <w:marTop w:val="96"/>
          <w:marBottom w:val="0"/>
          <w:divBdr>
            <w:top w:val="none" w:sz="0" w:space="0" w:color="auto"/>
            <w:left w:val="none" w:sz="0" w:space="0" w:color="auto"/>
            <w:bottom w:val="none" w:sz="0" w:space="0" w:color="auto"/>
            <w:right w:val="none" w:sz="0" w:space="0" w:color="auto"/>
          </w:divBdr>
        </w:div>
        <w:div w:id="2092654141">
          <w:marLeft w:val="835"/>
          <w:marRight w:val="0"/>
          <w:marTop w:val="96"/>
          <w:marBottom w:val="0"/>
          <w:divBdr>
            <w:top w:val="none" w:sz="0" w:space="0" w:color="auto"/>
            <w:left w:val="none" w:sz="0" w:space="0" w:color="auto"/>
            <w:bottom w:val="none" w:sz="0" w:space="0" w:color="auto"/>
            <w:right w:val="none" w:sz="0" w:space="0" w:color="auto"/>
          </w:divBdr>
        </w:div>
      </w:divsChild>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FACC3-A71F-49FA-8B38-EDAD76EE2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1404</Words>
  <Characters>8008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2018-04-06T07:26:00Z</dcterms:created>
  <dcterms:modified xsi:type="dcterms:W3CDTF">2018-04-06T07:31:00Z</dcterms:modified>
</cp:coreProperties>
</file>